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ind w:firstLine="360"/>
        <w:jc w:val="both"/>
        <w:rPr>
          <w:sz w:val="12"/>
          <w:szCs w:val="12"/>
        </w:rPr>
      </w:pPr>
    </w:p>
    <w:p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>
      <w:pPr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Автоматическое продление выплат до 1 октября </w:t>
      </w:r>
    </w:p>
    <w:p>
      <w:pPr>
        <w:ind w:firstLine="567"/>
        <w:jc w:val="both"/>
        <w:rPr>
          <w:b/>
          <w:sz w:val="12"/>
          <w:szCs w:val="12"/>
        </w:rPr>
      </w:pPr>
      <w:r>
        <w:rPr>
          <w:b/>
          <w:sz w:val="26"/>
          <w:szCs w:val="26"/>
        </w:rPr>
        <w:t xml:space="preserve"> </w:t>
      </w:r>
    </w:p>
    <w:p>
      <w:pPr>
        <w:ind w:firstLine="567"/>
        <w:jc w:val="both"/>
        <w:rPr>
          <w:b/>
          <w:i/>
          <w:sz w:val="26"/>
          <w:szCs w:val="26"/>
          <w:lang w:eastAsia="ru-RU"/>
        </w:rPr>
      </w:pPr>
      <w:r>
        <w:rPr>
          <w:b/>
          <w:i/>
          <w:sz w:val="26"/>
          <w:szCs w:val="26"/>
          <w:lang w:eastAsia="ru-RU"/>
        </w:rPr>
        <w:t xml:space="preserve"> ПФР продолжает продлевать ряд выплат в </w:t>
      </w:r>
      <w:proofErr w:type="spellStart"/>
      <w:r>
        <w:rPr>
          <w:b/>
          <w:i/>
          <w:sz w:val="26"/>
          <w:szCs w:val="26"/>
          <w:lang w:eastAsia="ru-RU"/>
        </w:rPr>
        <w:t>проактивном</w:t>
      </w:r>
      <w:proofErr w:type="spellEnd"/>
      <w:r>
        <w:rPr>
          <w:b/>
          <w:i/>
          <w:sz w:val="26"/>
          <w:szCs w:val="26"/>
          <w:lang w:eastAsia="ru-RU"/>
        </w:rPr>
        <w:t xml:space="preserve"> режиме до 1 октября текущего года.  </w:t>
      </w:r>
    </w:p>
    <w:p>
      <w:pPr>
        <w:ind w:firstLine="567"/>
        <w:jc w:val="both"/>
        <w:rPr>
          <w:b/>
          <w:i/>
          <w:sz w:val="12"/>
          <w:szCs w:val="12"/>
          <w:lang w:eastAsia="ru-RU"/>
        </w:rPr>
      </w:pP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Пенсионный фонд России продолжает в </w:t>
      </w:r>
      <w:proofErr w:type="spellStart"/>
      <w:r>
        <w:rPr>
          <w:sz w:val="26"/>
          <w:szCs w:val="26"/>
          <w:lang w:eastAsia="ru-RU"/>
        </w:rPr>
        <w:t>беззаявительном</w:t>
      </w:r>
      <w:proofErr w:type="spellEnd"/>
      <w:r>
        <w:rPr>
          <w:sz w:val="26"/>
          <w:szCs w:val="26"/>
          <w:lang w:eastAsia="ru-RU"/>
        </w:rPr>
        <w:t xml:space="preserve"> порядке продлевать некоторые выплаты (право на которые необходимо периодически подтверждать определенными документами) до 1 октября текущего года. Речь идет о продлении выплаты пенсии по доверенности сроком действия более одного года и выплаты  социальной пенсии по месту фактического проживания. Ранее данные выплаты продлевались «автоматом» до 31 августа, теперь «</w:t>
      </w:r>
      <w:proofErr w:type="spellStart"/>
      <w:r>
        <w:rPr>
          <w:sz w:val="26"/>
          <w:szCs w:val="26"/>
          <w:lang w:eastAsia="ru-RU"/>
        </w:rPr>
        <w:t>беззаявительный</w:t>
      </w:r>
      <w:proofErr w:type="spellEnd"/>
      <w:r>
        <w:rPr>
          <w:sz w:val="26"/>
          <w:szCs w:val="26"/>
          <w:lang w:eastAsia="ru-RU"/>
        </w:rPr>
        <w:t xml:space="preserve">» срок продлен до 1 октября. 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Напомним, что в определенных жизненных ситуациях пенсионер может оформить доверенность на получение пенсии на другого человека. Заверить документ можно у нотариуса; у глав районных поселений и специально уполномоченных должностных лиц местного самоуправления, если в поселке нет нотариуса; на работе или у главврача лечебного учреждения, если пенсионер находится на лечение в стационаре. При этом срок ее действия определяется самим пенсионером.</w:t>
      </w:r>
    </w:p>
    <w:p>
      <w:pPr>
        <w:pStyle w:val="af6"/>
        <w:ind w:firstLine="426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Если доверенность выдается  более чем на один год, то в этом случае пенсию будут доставлять в течение всего срока действия документа. Но при этом по Закону пенсионеру, оформившему свою пенсию по доверенности на другого человека,  необходимо ежегодно подтверждать факт регистрации или проживания по месту получения пенсии. </w:t>
      </w:r>
    </w:p>
    <w:p>
      <w:pPr>
        <w:pStyle w:val="af6"/>
        <w:ind w:firstLine="426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До конца сентября данный порядок приостановлен, и факт получения пенсии подразумевается по умолчанию,  а  выплата пенсии по доверенности продлевается даже по истечении выплатного периода. 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Помимо этого, Пенсионный фонд автоматически продлевает  выплату социальной  пенсии пенсионерам, у которых нет зарегистрированного места жительства на территории Российской Федерации. Пенсия таким гражданам продлевается без дополнительного представления личного заявления, подтверждающего фактическое место жительства.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Также напоминаем, что до 1 октября органы ПФР в </w:t>
      </w:r>
      <w:proofErr w:type="spellStart"/>
      <w:r>
        <w:rPr>
          <w:sz w:val="26"/>
          <w:szCs w:val="26"/>
        </w:rPr>
        <w:t>проактивном</w:t>
      </w:r>
      <w:proofErr w:type="spellEnd"/>
      <w:r>
        <w:rPr>
          <w:sz w:val="26"/>
          <w:szCs w:val="26"/>
        </w:rPr>
        <w:t xml:space="preserve"> режиме продолжают продлевать выплаты инвалидам и ежемесячную выплату из средств материнского капитала.</w:t>
      </w:r>
    </w:p>
    <w:p>
      <w:pPr>
        <w:pStyle w:val="af6"/>
        <w:ind w:firstLine="567"/>
        <w:jc w:val="right"/>
      </w:pPr>
      <w:bookmarkStart w:id="0" w:name="_GoBack"/>
      <w:bookmarkEnd w:id="0"/>
    </w:p>
    <w:sectPr>
      <w:pgSz w:w="11906" w:h="16838"/>
      <w:pgMar w:top="851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0"/>
  </w:num>
  <w:num w:numId="4">
    <w:abstractNumId w:val="24"/>
  </w:num>
  <w:num w:numId="5">
    <w:abstractNumId w:val="25"/>
  </w:num>
  <w:num w:numId="6">
    <w:abstractNumId w:val="1"/>
  </w:num>
  <w:num w:numId="7">
    <w:abstractNumId w:val="23"/>
  </w:num>
  <w:num w:numId="8">
    <w:abstractNumId w:val="2"/>
  </w:num>
  <w:num w:numId="9">
    <w:abstractNumId w:val="18"/>
  </w:num>
  <w:num w:numId="10">
    <w:abstractNumId w:val="21"/>
  </w:num>
  <w:num w:numId="11">
    <w:abstractNumId w:val="11"/>
  </w:num>
  <w:num w:numId="12">
    <w:abstractNumId w:val="13"/>
  </w:num>
  <w:num w:numId="13">
    <w:abstractNumId w:val="14"/>
  </w:num>
  <w:num w:numId="14">
    <w:abstractNumId w:val="26"/>
  </w:num>
  <w:num w:numId="15">
    <w:abstractNumId w:val="19"/>
  </w:num>
  <w:num w:numId="16">
    <w:abstractNumId w:val="15"/>
  </w:num>
  <w:num w:numId="17">
    <w:abstractNumId w:val="12"/>
  </w:num>
  <w:num w:numId="18">
    <w:abstractNumId w:val="17"/>
  </w:num>
  <w:num w:numId="19">
    <w:abstractNumId w:val="3"/>
  </w:num>
  <w:num w:numId="20">
    <w:abstractNumId w:val="16"/>
  </w:num>
  <w:num w:numId="21">
    <w:abstractNumId w:val="6"/>
  </w:num>
  <w:num w:numId="22">
    <w:abstractNumId w:val="22"/>
  </w:num>
  <w:num w:numId="23">
    <w:abstractNumId w:val="10"/>
  </w:num>
  <w:num w:numId="24">
    <w:abstractNumId w:val="8"/>
  </w:num>
  <w:num w:numId="25">
    <w:abstractNumId w:val="4"/>
  </w:num>
  <w:num w:numId="26">
    <w:abstractNumId w:val="9"/>
  </w:num>
  <w:num w:numId="2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6A230A-E62C-4A15-8844-680B418A7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Поломошная Наталья Андреевна</cp:lastModifiedBy>
  <cp:revision>2</cp:revision>
  <cp:lastPrinted>2020-03-12T05:19:00Z</cp:lastPrinted>
  <dcterms:created xsi:type="dcterms:W3CDTF">2020-09-17T09:49:00Z</dcterms:created>
  <dcterms:modified xsi:type="dcterms:W3CDTF">2020-09-17T09:49:00Z</dcterms:modified>
</cp:coreProperties>
</file>