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 октября во всем мире отмечается Международный день пожилых людей, а в России стартует уже ставшая традиционной Декада для людей старшего поколения.</w:t>
      </w:r>
    </w:p>
    <w:p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Новосибирской области проживают около 835 тысяч пенсионеров, большинство из которых (порядка 91%) являются получателями страховой пенсии по старости. </w:t>
      </w:r>
    </w:p>
    <w:p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Более 102,8 тысяч пенсионеров уже достигли возраста 80 лет и старше, 79 тысяч из которых представительницы «слабого» пола. </w:t>
      </w:r>
    </w:p>
    <w:p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Долгожителями в соответствии с рекомендациями Всемирной организации здравоохранения официально считаются граждане, достигшие возраста 90 лет, и старше. Таких в нашем регионе проживает порядка 12 с половиной тысяч человек, а более 130 пенсионеров уже отметили свой столетний юбилей либо перешагнули вековой порог. </w:t>
      </w:r>
    </w:p>
    <w:p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Самой же возрастной долгожительницей региона является жительница Октябрьского района г. Новосибирска, которая родилась в октябре 1911 года. Ей на сегодняшний день уже почти 109 лет. </w:t>
      </w:r>
    </w:p>
    <w:p>
      <w:pPr>
        <w:ind w:firstLine="426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 xml:space="preserve">Средний размер страховой пенсии по старости неработающего пенсионера в Новосибирской области составляет 16,1 тыс.  рублей. Ряд категорий граждан (например, ветераны и инвалиды войны) имеют право на получение двух пенсий одновременно. </w:t>
      </w:r>
    </w:p>
    <w:p>
      <w:pPr>
        <w:ind w:firstLine="426"/>
        <w:jc w:val="both"/>
        <w:rPr>
          <w:spacing w:val="4"/>
          <w:sz w:val="26"/>
          <w:szCs w:val="26"/>
        </w:rPr>
      </w:pPr>
      <w:proofErr w:type="gramStart"/>
      <w:r>
        <w:rPr>
          <w:spacing w:val="4"/>
          <w:sz w:val="26"/>
          <w:szCs w:val="26"/>
        </w:rPr>
        <w:t xml:space="preserve">Помимо пенсии многие из перечисленных категорий граждан являются получателями и других выплат по линии ПФР, к которым относятся ежемесячная денежная выплата федеральным льготникам, дополнительное ежемесячное материальное обеспечение гражданам РФ за выдающиеся достижения и заслуги перед Отечеством, дополнительное ежемесячное материальное обеспечение в связи с 60-летием Победы в ВОВ, единовременные выплаты ко Дню Победы и др. </w:t>
      </w:r>
      <w:proofErr w:type="gramEnd"/>
    </w:p>
    <w:p>
      <w:pPr>
        <w:ind w:firstLine="426"/>
        <w:jc w:val="both"/>
        <w:rPr>
          <w:spacing w:val="4"/>
          <w:sz w:val="26"/>
          <w:szCs w:val="26"/>
        </w:rPr>
      </w:pPr>
      <w:r>
        <w:rPr>
          <w:sz w:val="26"/>
          <w:szCs w:val="26"/>
        </w:rPr>
        <w:t>Все перечисленные выплаты жители региона получают в полном объеме и в установленные сроки.</w:t>
      </w:r>
    </w:p>
    <w:p>
      <w:pPr>
        <w:ind w:firstLine="426"/>
        <w:jc w:val="both"/>
        <w:rPr>
          <w:spacing w:val="4"/>
          <w:sz w:val="12"/>
          <w:szCs w:val="12"/>
        </w:rPr>
      </w:pPr>
    </w:p>
    <w:p>
      <w:pPr>
        <w:ind w:firstLine="426"/>
        <w:jc w:val="both"/>
        <w:rPr>
          <w:i/>
          <w:spacing w:val="4"/>
          <w:sz w:val="26"/>
          <w:szCs w:val="26"/>
        </w:rPr>
      </w:pPr>
      <w:r>
        <w:rPr>
          <w:i/>
          <w:spacing w:val="4"/>
          <w:sz w:val="26"/>
          <w:szCs w:val="26"/>
        </w:rPr>
        <w:t>Отделение ПФР по Новосибирской области поздравляет всех новосибирцев элегантного возраста с праздником и желает крепкого здоровья, активного долголетия, заботы и понимания со стороны окружающих, родных и близких людей!</w:t>
      </w:r>
    </w:p>
    <w:p>
      <w:pPr>
        <w:ind w:firstLine="567"/>
        <w:jc w:val="both"/>
        <w:rPr>
          <w:sz w:val="12"/>
          <w:szCs w:val="12"/>
        </w:rPr>
      </w:pPr>
    </w:p>
    <w:p>
      <w:pPr>
        <w:ind w:firstLine="567"/>
        <w:jc w:val="both"/>
        <w:rPr>
          <w:sz w:val="12"/>
          <w:szCs w:val="12"/>
        </w:rPr>
      </w:pPr>
    </w:p>
    <w:p>
      <w:pPr>
        <w:ind w:firstLine="567"/>
        <w:jc w:val="both"/>
        <w:rPr>
          <w:sz w:val="12"/>
          <w:szCs w:val="12"/>
        </w:rPr>
      </w:pPr>
    </w:p>
    <w:p>
      <w:pPr>
        <w:ind w:firstLine="567"/>
        <w:jc w:val="both"/>
        <w:rPr>
          <w:sz w:val="12"/>
          <w:szCs w:val="12"/>
        </w:rPr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21105EB"/>
    <w:multiLevelType w:val="hybridMultilevel"/>
    <w:tmpl w:val="6F28F5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1A61D34"/>
    <w:multiLevelType w:val="hybridMultilevel"/>
    <w:tmpl w:val="196CBFFA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0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9DC286C"/>
    <w:multiLevelType w:val="hybridMultilevel"/>
    <w:tmpl w:val="FABCCC1E"/>
    <w:lvl w:ilvl="0" w:tplc="79005D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23"/>
  </w:num>
  <w:num w:numId="4">
    <w:abstractNumId w:val="27"/>
  </w:num>
  <w:num w:numId="5">
    <w:abstractNumId w:val="28"/>
  </w:num>
  <w:num w:numId="6">
    <w:abstractNumId w:val="1"/>
  </w:num>
  <w:num w:numId="7">
    <w:abstractNumId w:val="26"/>
  </w:num>
  <w:num w:numId="8">
    <w:abstractNumId w:val="3"/>
  </w:num>
  <w:num w:numId="9">
    <w:abstractNumId w:val="20"/>
  </w:num>
  <w:num w:numId="10">
    <w:abstractNumId w:val="24"/>
  </w:num>
  <w:num w:numId="11">
    <w:abstractNumId w:val="12"/>
  </w:num>
  <w:num w:numId="12">
    <w:abstractNumId w:val="14"/>
  </w:num>
  <w:num w:numId="13">
    <w:abstractNumId w:val="15"/>
  </w:num>
  <w:num w:numId="14">
    <w:abstractNumId w:val="29"/>
  </w:num>
  <w:num w:numId="15">
    <w:abstractNumId w:val="21"/>
  </w:num>
  <w:num w:numId="16">
    <w:abstractNumId w:val="16"/>
  </w:num>
  <w:num w:numId="17">
    <w:abstractNumId w:val="13"/>
  </w:num>
  <w:num w:numId="18">
    <w:abstractNumId w:val="18"/>
  </w:num>
  <w:num w:numId="19">
    <w:abstractNumId w:val="4"/>
  </w:num>
  <w:num w:numId="20">
    <w:abstractNumId w:val="17"/>
  </w:num>
  <w:num w:numId="21">
    <w:abstractNumId w:val="7"/>
  </w:num>
  <w:num w:numId="22">
    <w:abstractNumId w:val="25"/>
  </w:num>
  <w:num w:numId="23">
    <w:abstractNumId w:val="11"/>
  </w:num>
  <w:num w:numId="24">
    <w:abstractNumId w:val="9"/>
  </w:num>
  <w:num w:numId="25">
    <w:abstractNumId w:val="5"/>
  </w:num>
  <w:num w:numId="26">
    <w:abstractNumId w:val="10"/>
  </w:num>
  <w:num w:numId="27">
    <w:abstractNumId w:val="8"/>
  </w:num>
  <w:num w:numId="28">
    <w:abstractNumId w:val="19"/>
  </w:num>
  <w:num w:numId="29">
    <w:abstractNumId w:val="2"/>
  </w:num>
  <w:num w:numId="30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191FE-FB85-439D-AB10-F922820B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2020-09-28T07:40:00Z</cp:lastPrinted>
  <dcterms:created xsi:type="dcterms:W3CDTF">2020-09-28T07:41:00Z</dcterms:created>
  <dcterms:modified xsi:type="dcterms:W3CDTF">2020-09-28T07:41:00Z</dcterms:modified>
</cp:coreProperties>
</file>