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Несколько способов получения СНИЛС на детей</w:t>
      </w: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Органы ПФР по Новосибирской области предпринимают все меры для того, чтобы граждане могли быстро получить СНИЛС на детей для оформления новых дополнительных выплат семьям с детьми.</w:t>
      </w:r>
    </w:p>
    <w:p>
      <w:pPr>
        <w:ind w:firstLine="567"/>
        <w:jc w:val="both"/>
        <w:rPr>
          <w:b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связи с увеличившимся  количеством обращений новосибирцев за регистрацией детей в системе обязательного пенсионного страхования с присвоением</w:t>
      </w:r>
      <w:proofErr w:type="gramEnd"/>
      <w:r>
        <w:rPr>
          <w:sz w:val="26"/>
          <w:szCs w:val="26"/>
        </w:rPr>
        <w:t xml:space="preserve"> страхового номера индивидуального лицевого счета (СНИЛС), органы ПФР региона предпринимают все меры, чтобы граждане могли максимально быстро его получить.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 наличие СНИЛС  является обязательным как у родителя (опекуна, попечителя), так и у ребенка при оформлении заявлений на  ежемесячную выплату семьям с детьми до 3-х лет в размере 5 тысяч рублей и на единовременную выплату в размере 10 тысяч рублей семьям с детьми от 3 до 16 лет.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СНИЛС можно  сегодня получить несколькими способами. Это можно сделать, обратившись в клиентскую службу ПФР, предварительно записавшись на прием.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Можно, при необходимости, прийти в ПФР и получить СНИЛС в режиме реального времени. Для того чтобы регистрация прошла быстро привлекается максимально возможное количество специалистов. При этом обращаем внимание, что личный прием граждан в целях предотвращения распространения </w:t>
      </w:r>
      <w:proofErr w:type="spellStart"/>
      <w:r>
        <w:rPr>
          <w:sz w:val="26"/>
          <w:szCs w:val="26"/>
        </w:rPr>
        <w:t>коронавирусной</w:t>
      </w:r>
      <w:proofErr w:type="spellEnd"/>
      <w:r>
        <w:rPr>
          <w:sz w:val="26"/>
          <w:szCs w:val="26"/>
        </w:rPr>
        <w:t xml:space="preserve"> инфекции ведется с соблюдением всех  необходимых на сегодняшний день санитарно-эпидемиологических норм. Строго соблюдается масочный режим, как для  всех специалистов ПФР, так и наших клиентов, также прием ведется в рамках соблюдения необходимой дистанции – не менее 1,5 метров друг от друга.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Помимо этого органы ПФР регистрируют детей в системе обязательного пенсионного страхования по данным Единого государственного реестра записей актов гражданского состояния  (ЕГР ЗАГС).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Необходимо еще  учесть, что для того чтобы подать электронное  заявление на выплаты через портал госуслуг нужно, чтобы после получения СНИЛС прошло некоторое время для синхронизации данных портала с базой данных персонифицированного учета ПФР.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посещении клиентской службы ПФР с целью получения СНИЛС на детей  можно одновременно подать заявление и на предоставление ежемесячной или единовременной выплаты. Это исключит повторное посещение ПФР, если отсутствует возможность подачи заявлений в электронном виде.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оформления СНИЛС можно обратиться в любое территориальное управление ПФР и написать соответствующее заявление. При себе необходимо  иметь паспорт. При оформлении  СНИЛС для ребенка до 14 лет один из родителей или законный представитель должны иметь при себе паспорт, а также свидетельство о рождении ребенка (детей).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напомним, что с октября прошлого года органы ПФР выдают данные о страховом номере индивидуального лицевого счета в качестве уведомления из ПФР (вместо ламинированной карточки). Уведомление предоставляется гражданам по их выбору: в виде бумажного документа или электронного, который приходит в Личный кабинет гражданина.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ВАЖНО! Для чего еще </w:t>
      </w:r>
      <w:proofErr w:type="gramStart"/>
      <w:r>
        <w:rPr>
          <w:sz w:val="26"/>
          <w:szCs w:val="26"/>
        </w:rPr>
        <w:t>нужен</w:t>
      </w:r>
      <w:proofErr w:type="gramEnd"/>
      <w:r>
        <w:rPr>
          <w:sz w:val="26"/>
          <w:szCs w:val="26"/>
        </w:rPr>
        <w:t xml:space="preserve"> СНИЛС?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СНИЛС уже официально стал идентификатором персональных данных для граждан РФ и «ключом» к получению многих государственных услуг, в том числе в электронном виде. Он является таким же важным документом, как например, свидетельство о рождении ребенка или паспорт. Он нужен взрослым и детям </w:t>
      </w:r>
      <w:proofErr w:type="gramStart"/>
      <w:r>
        <w:rPr>
          <w:sz w:val="26"/>
          <w:szCs w:val="26"/>
        </w:rPr>
        <w:t>для</w:t>
      </w:r>
      <w:proofErr w:type="gramEnd"/>
      <w:r>
        <w:rPr>
          <w:sz w:val="26"/>
          <w:szCs w:val="26"/>
        </w:rPr>
        <w:t>: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•</w:t>
      </w:r>
      <w:r>
        <w:rPr>
          <w:sz w:val="26"/>
          <w:szCs w:val="26"/>
        </w:rPr>
        <w:tab/>
        <w:t xml:space="preserve"> получения целого ряда социальных услуг (в том числе и льготных) и пособий;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•</w:t>
      </w:r>
      <w:r>
        <w:rPr>
          <w:sz w:val="26"/>
          <w:szCs w:val="26"/>
        </w:rPr>
        <w:tab/>
        <w:t xml:space="preserve"> получения материнского (семейного) капитала при рождении второго ребенка;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•</w:t>
      </w:r>
      <w:r>
        <w:rPr>
          <w:sz w:val="26"/>
          <w:szCs w:val="26"/>
        </w:rPr>
        <w:tab/>
        <w:t xml:space="preserve"> регистрации в ЕСИА и возможности получения государственных услуг в электронном виде;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•</w:t>
      </w:r>
      <w:r>
        <w:rPr>
          <w:sz w:val="26"/>
          <w:szCs w:val="26"/>
        </w:rPr>
        <w:tab/>
        <w:t xml:space="preserve"> оформления официальных трудовых отношений с работодателем;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•</w:t>
      </w:r>
      <w:r>
        <w:rPr>
          <w:sz w:val="26"/>
          <w:szCs w:val="26"/>
        </w:rPr>
        <w:tab/>
        <w:t xml:space="preserve"> формирования и </w:t>
      </w:r>
      <w:proofErr w:type="gramStart"/>
      <w:r>
        <w:rPr>
          <w:sz w:val="26"/>
          <w:szCs w:val="26"/>
        </w:rPr>
        <w:t>учета</w:t>
      </w:r>
      <w:proofErr w:type="gramEnd"/>
      <w:r>
        <w:rPr>
          <w:sz w:val="26"/>
          <w:szCs w:val="26"/>
        </w:rPr>
        <w:t xml:space="preserve"> пенсионных прав в течение всей трудовой жизни;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•</w:t>
      </w:r>
      <w:r>
        <w:rPr>
          <w:sz w:val="26"/>
          <w:szCs w:val="26"/>
        </w:rPr>
        <w:tab/>
        <w:t xml:space="preserve"> интеграции в системе межведомственного электронного взаимодействия (СМЭВ).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Ежегодно органы ПФР по Новосибирской области регистрируют  в системе обязательного пенсионного страхования более 80 тысяч граждан.</w:t>
      </w: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7AC09-9265-4DC4-8670-85AD00ED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4</cp:revision>
  <cp:lastPrinted>2020-05-14T05:39:00Z</cp:lastPrinted>
  <dcterms:created xsi:type="dcterms:W3CDTF">2020-05-22T01:49:00Z</dcterms:created>
  <dcterms:modified xsi:type="dcterms:W3CDTF">2020-05-25T01:35:00Z</dcterms:modified>
</cp:coreProperties>
</file>