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ind w:firstLine="567"/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МСК</w:t>
      </w:r>
      <w:proofErr w:type="gramEnd"/>
      <w:r>
        <w:rPr>
          <w:b/>
          <w:sz w:val="32"/>
          <w:szCs w:val="32"/>
        </w:rPr>
        <w:t xml:space="preserve"> на строительство дома на садовом участке</w:t>
      </w:r>
    </w:p>
    <w:p>
      <w:pPr>
        <w:ind w:firstLine="567"/>
        <w:jc w:val="both"/>
        <w:rPr>
          <w:b/>
          <w:sz w:val="16"/>
          <w:szCs w:val="16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За счет средств материнского (семейного) капитала теперь можно построить жилой дом на садовом участке.</w:t>
      </w:r>
    </w:p>
    <w:p>
      <w:pPr>
        <w:ind w:firstLine="567"/>
        <w:jc w:val="both"/>
        <w:rPr>
          <w:b/>
          <w:i/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текущем году Президентом РФ был подписан Закон, разрешающий использовать материнский (семейный) капитал на строительство жилого дома на садовом участке. В Новосибирской области уже есть несколько семей, которые решили использовать средства </w:t>
      </w:r>
      <w:proofErr w:type="gramStart"/>
      <w:r>
        <w:rPr>
          <w:sz w:val="26"/>
          <w:szCs w:val="26"/>
        </w:rPr>
        <w:t>МСК</w:t>
      </w:r>
      <w:proofErr w:type="gramEnd"/>
      <w:r>
        <w:rPr>
          <w:sz w:val="26"/>
          <w:szCs w:val="26"/>
        </w:rPr>
        <w:t xml:space="preserve"> по данному направлению.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 счет материнского капитала можно построить только жилое помещение, предназначенное  для постоянного проживания. Необходимым условием при этом, как и раньше, является наличие права собственности на землю и разрешения на строительство жилья. Жилой дом, который строится на средства капитала, должен соответствовать требованиям, установленным для объектов индивидуального жилищного строительства, а сам участок — находиться в жилой зоне.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Построить жилой дом на садовом участке с использованием материнского капитала можно как своими силами, так и с привлечением подрядчика.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Также материнский капитал можно использовать и на компенсацию проведенного ранее строительства. Право собственности на такое жилое помещение должно быть оформлено не ранее 1 января 2007 года, когда вступил в силу Закон о материнском капитале.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Использовать материнский капитал по вышеуказанным направлениям можно через три года после рождения (усыновления) ребенка. Раньше трех лет владелец сертификата имеет право потратить средства </w:t>
      </w:r>
      <w:proofErr w:type="gramStart"/>
      <w:r>
        <w:rPr>
          <w:sz w:val="26"/>
          <w:szCs w:val="26"/>
        </w:rPr>
        <w:t>МСК</w:t>
      </w:r>
      <w:proofErr w:type="gramEnd"/>
      <w:r>
        <w:rPr>
          <w:sz w:val="26"/>
          <w:szCs w:val="26"/>
        </w:rPr>
        <w:t xml:space="preserve"> на погашение первоначального взноса либо (и) основного долга и процентов по жилищному кредиту или займу.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Подробную информацию о том, как направить средства </w:t>
      </w:r>
      <w:proofErr w:type="gramStart"/>
      <w:r>
        <w:rPr>
          <w:sz w:val="26"/>
          <w:szCs w:val="26"/>
        </w:rPr>
        <w:t>МСК</w:t>
      </w:r>
      <w:proofErr w:type="gramEnd"/>
      <w:r>
        <w:rPr>
          <w:sz w:val="26"/>
          <w:szCs w:val="26"/>
        </w:rPr>
        <w:t xml:space="preserve"> на строительство, а также список необходимых документов можно найти на сайте ПФР в разделе «Получателям МСК».</w:t>
      </w:r>
    </w:p>
    <w:p>
      <w:pPr>
        <w:pStyle w:val="af6"/>
        <w:ind w:firstLine="567"/>
        <w:jc w:val="both"/>
        <w:rPr>
          <w:sz w:val="26"/>
          <w:szCs w:val="26"/>
        </w:rPr>
      </w:pPr>
    </w:p>
    <w:p>
      <w:pPr>
        <w:pStyle w:val="af6"/>
        <w:ind w:firstLine="567"/>
        <w:jc w:val="both"/>
      </w:pPr>
      <w:r>
        <w:rPr>
          <w:sz w:val="26"/>
          <w:szCs w:val="26"/>
        </w:rPr>
        <w:t xml:space="preserve">   </w:t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794" w:right="851" w:bottom="62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CBC3ABC"/>
    <w:multiLevelType w:val="hybridMultilevel"/>
    <w:tmpl w:val="17BCD680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D15CE3"/>
    <w:multiLevelType w:val="hybridMultilevel"/>
    <w:tmpl w:val="7AA0D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5"/>
  </w:num>
  <w:num w:numId="5">
    <w:abstractNumId w:val="27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8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 w:numId="28">
    <w:abstractNumId w:val="26"/>
  </w:num>
  <w:num w:numId="29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8A729-B567-447E-862A-4BC332B6B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110</cp:revision>
  <cp:lastPrinted>2020-05-29T05:33:00Z</cp:lastPrinted>
  <dcterms:created xsi:type="dcterms:W3CDTF">2020-03-26T07:05:00Z</dcterms:created>
  <dcterms:modified xsi:type="dcterms:W3CDTF">2020-06-18T04:16:00Z</dcterms:modified>
</cp:coreProperties>
</file>