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«Преимущества электронных трудовых книжек очевидны…»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>
      <w:pPr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Управляющий отделением ПФР по Новосибирской области Александр </w:t>
      </w:r>
      <w:proofErr w:type="spellStart"/>
      <w:r>
        <w:rPr>
          <w:b/>
          <w:i/>
          <w:sz w:val="26"/>
          <w:szCs w:val="26"/>
        </w:rPr>
        <w:t>Терепа</w:t>
      </w:r>
      <w:proofErr w:type="spellEnd"/>
      <w:r>
        <w:rPr>
          <w:b/>
          <w:i/>
          <w:sz w:val="26"/>
          <w:szCs w:val="26"/>
        </w:rPr>
        <w:t xml:space="preserve"> в режиме видео связи провел конференцию по вопросу перехода к электронным трудовым книжкам, обратив внимание участников конференции на преимущества электронных трудовых книжек. </w:t>
      </w:r>
    </w:p>
    <w:p>
      <w:pPr>
        <w:ind w:firstLine="567"/>
        <w:jc w:val="both"/>
        <w:rPr>
          <w:b/>
          <w:i/>
          <w:sz w:val="26"/>
          <w:szCs w:val="26"/>
        </w:rPr>
      </w:pPr>
    </w:p>
    <w:p>
      <w:pPr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6299835" cy="4498458"/>
            <wp:effectExtent l="0" t="0" r="5715" b="0"/>
            <wp:docPr id="1" name="Рисунок 1" descr="T:\1\СМИ\В администрацию\20200818_11024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1\СМИ\В администрацию\20200818_110242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498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7"/>
        <w:jc w:val="both"/>
        <w:rPr>
          <w:b/>
          <w:i/>
          <w:sz w:val="26"/>
          <w:szCs w:val="26"/>
        </w:rPr>
      </w:pPr>
    </w:p>
    <w:p>
      <w:pPr>
        <w:ind w:firstLine="567"/>
        <w:jc w:val="both"/>
        <w:rPr>
          <w:b/>
          <w:i/>
          <w:sz w:val="26"/>
          <w:szCs w:val="26"/>
        </w:rPr>
      </w:pPr>
    </w:p>
    <w:p>
      <w:pPr>
        <w:pStyle w:val="af6"/>
        <w:ind w:firstLine="709"/>
        <w:jc w:val="both"/>
        <w:rPr>
          <w:spacing w:val="4"/>
          <w:sz w:val="28"/>
          <w:szCs w:val="28"/>
        </w:rPr>
      </w:pPr>
      <w:bookmarkStart w:id="0" w:name="_GoBack"/>
      <w:bookmarkEnd w:id="0"/>
      <w:r>
        <w:rPr>
          <w:sz w:val="26"/>
          <w:szCs w:val="26"/>
        </w:rPr>
        <w:t xml:space="preserve">«Преимущества электронной трудовой книжки очевидны, - подчеркнул в ходе своего выступления управляющий отделением А.Г. </w:t>
      </w:r>
      <w:proofErr w:type="spellStart"/>
      <w:r>
        <w:rPr>
          <w:sz w:val="26"/>
          <w:szCs w:val="26"/>
        </w:rPr>
        <w:t>Терепа</w:t>
      </w:r>
      <w:proofErr w:type="spellEnd"/>
      <w:r>
        <w:rPr>
          <w:sz w:val="26"/>
          <w:szCs w:val="26"/>
        </w:rPr>
        <w:t xml:space="preserve">, - </w:t>
      </w:r>
      <w:r>
        <w:rPr>
          <w:spacing w:val="4"/>
          <w:sz w:val="26"/>
          <w:szCs w:val="26"/>
        </w:rPr>
        <w:t>Электронная трудовая книжка обеспечит постоянный и удобный доступ работников к информации о своей трудовой деятельности, а работодателям откроет новые возможности кадрового учета».</w:t>
      </w:r>
      <w:r>
        <w:rPr>
          <w:spacing w:val="4"/>
          <w:sz w:val="28"/>
          <w:szCs w:val="28"/>
        </w:rPr>
        <w:t xml:space="preserve"> </w:t>
      </w:r>
    </w:p>
    <w:p>
      <w:pPr>
        <w:pStyle w:val="af6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К преимуществам электронной трудовой книжки можно отнести:</w:t>
      </w:r>
    </w:p>
    <w:p>
      <w:pPr>
        <w:pStyle w:val="af6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 xml:space="preserve">во-первых, минимизацию ошибочных, неточных и недостоверных сведений о трудовой деятельности. Пенсионный фонд России уже работает с персональными данными граждан более 20 лет. При этом имеется не только опыт, но и необходимые информационные и технологические ресурсы.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pacing w:val="4"/>
          <w:sz w:val="26"/>
          <w:szCs w:val="26"/>
        </w:rPr>
        <w:t xml:space="preserve">Кстати, </w:t>
      </w:r>
      <w:r>
        <w:rPr>
          <w:sz w:val="26"/>
          <w:szCs w:val="26"/>
        </w:rPr>
        <w:t xml:space="preserve">в случае выявления работником неверной или неполной информации, которую представил работодатель в ПФР, работодатель по письменному заявлению работника направит в Пенсионный фонд дополнительные сведения о трудовой деятельности своего работника. Так что система электронных трудовых книжек (в отличие от бумажного варианта) мобильна и доступна для корректировки. </w:t>
      </w:r>
    </w:p>
    <w:p>
      <w:pPr>
        <w:pStyle w:val="af6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 xml:space="preserve">Во-вторых, переход к электронным трудовым книжкам (ЭТК) дает гражданам возможность удобного и быстрого доступа к информации о трудовой деятельности, а также дополнительные возможности дистанционного трудоустройства. </w:t>
      </w:r>
      <w:r>
        <w:rPr>
          <w:sz w:val="26"/>
          <w:szCs w:val="26"/>
        </w:rPr>
        <w:t xml:space="preserve">Сведения о </w:t>
      </w:r>
      <w:r>
        <w:rPr>
          <w:sz w:val="26"/>
          <w:szCs w:val="26"/>
        </w:rPr>
        <w:lastRenderedPageBreak/>
        <w:t xml:space="preserve">трудовой деятельности  благодаря электронной трудовой книжке будут практически всегда «под рукой». Их можно получить через Личный кабинет на сайте ПФР, портал госуслуг, а также бумажную «версию» через МФЦ и в клиентской службе ПФР. Те, кто уже сделал свой выбор, и работодатель уже представил на них сведения в ПФР, сделать это могут уже сегодня. </w:t>
      </w:r>
    </w:p>
    <w:p>
      <w:pPr>
        <w:pStyle w:val="af6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 xml:space="preserve">В-третьих, данные электронной трудовой книжки возможно будет использовать для получения госуслуг. В том числе речь идет о дистанционном оформлении пенсии по данным лицевого счета в системе ПФР без дополнительного документального подтверждения периодов стажа. И речь не только о пенсии, а в целом об установлении выплат, для назначения которых необходимы сведения о трудовой деятельности, об увольнении или устройстве на работу, например, для получения пособия по безработице. </w:t>
      </w:r>
    </w:p>
    <w:p>
      <w:pPr>
        <w:pStyle w:val="af6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 xml:space="preserve">Кстати, с апреля текущего года сведения об увольнении или приеме на работу работодатели должны представлять практически в режиме онлайн (на следующий день после подписания приказа), что очень помогло гражданам при получении в сложной эпидемиологической обстановке в получении пособия по безработице. </w:t>
      </w:r>
    </w:p>
    <w:p>
      <w:pPr>
        <w:pStyle w:val="af6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 xml:space="preserve"> И что тоже немаловажно, ЭТК дает возможности работодателю по снижению издержек на приобретение, ведение и хранение бумажных трудовых книжек. </w:t>
      </w:r>
    </w:p>
    <w:p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pacing w:val="4"/>
          <w:sz w:val="26"/>
          <w:szCs w:val="26"/>
        </w:rPr>
        <w:t xml:space="preserve">Напомним, что </w:t>
      </w:r>
      <w:r>
        <w:rPr>
          <w:sz w:val="26"/>
          <w:szCs w:val="26"/>
        </w:rPr>
        <w:t xml:space="preserve">работодатели должны </w:t>
      </w:r>
      <w:r>
        <w:rPr>
          <w:sz w:val="26"/>
          <w:szCs w:val="26"/>
          <w:u w:val="single"/>
        </w:rPr>
        <w:t xml:space="preserve">до </w:t>
      </w:r>
      <w:r>
        <w:rPr>
          <w:sz w:val="26"/>
          <w:szCs w:val="26"/>
        </w:rPr>
        <w:t>31 октября включительно (этот срок был продлен в связи с эпидемиологической ситуацией в стране) уведомить каждого работника в письменной форме о внесенных в Трудовой Кодекс РФ изменениях и о возможности выбора  – продолжать вести трудовую книжку в бумажном виде или предоставлять сведения о трудовой деятельности в электронной форме. Сами же работающие граждане, у которых сейчас есть в наличии трудовые книжки, должны сделать свой выбор и подать работодателю не позднее 31 декабря 2020 года соответствующее заявление, в каком формате будут дальше заноситься сведения об их трудовой деятельности –  «на бумаге» или в электронном виде. Если будет выбран электронный формат трудовой книжки, то бумажная трудовая будет выдана на руки.</w:t>
      </w:r>
    </w:p>
    <w:p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Формирование сведений о трудовой деятельности лиц, впервые поступающих на работу с 1 января 2021 года, осуществляется только в электронном виде. </w:t>
      </w:r>
    </w:p>
    <w:p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работодателей с 1 января введена обязанность </w:t>
      </w:r>
      <w:proofErr w:type="gramStart"/>
      <w:r>
        <w:rPr>
          <w:sz w:val="26"/>
          <w:szCs w:val="26"/>
        </w:rPr>
        <w:t>представлять</w:t>
      </w:r>
      <w:proofErr w:type="gramEnd"/>
      <w:r>
        <w:rPr>
          <w:sz w:val="26"/>
          <w:szCs w:val="26"/>
        </w:rPr>
        <w:t xml:space="preserve"> в ПФР  сведения о трудовой деятельности, на основе которых будут формироваться электронные трудовые книжки. Всю  информацию о трудовой деятельности и трудовом стаже работодатели должны предоставлять в пенсионные органы для хранения её в информационных ресурсах ПФР. </w:t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«На сегодняшний день, - отметил Александр Григорьевич, - количество работодателей, представивших сведения в ПФР, составляет 41 336 работодателей. Сведения представлены в отношении 760 тысяч работников предприятий и организаций. При этом 52% из них (порядка 396 тысяч) уже определились с формой ведения трудовых книжек – более 93 тысяч работников выбрали электронный вариант. Таким образом, это сделал практически каждый четвертый из тех граждан, кто уже подал заявления». </w:t>
      </w:r>
    </w:p>
    <w:p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>
      <w:pPr>
        <w:ind w:firstLine="56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В конференции, участниками которой стали представители органов исполнительной власти районов;  работодатели;  представители кадровых служб; общественных, в том числе профсоюзных, организаций; представители средств массовой информации, приняло участие более 260 человек. </w:t>
      </w:r>
    </w:p>
    <w:p>
      <w:pPr>
        <w:autoSpaceDE w:val="0"/>
        <w:autoSpaceDN w:val="0"/>
        <w:adjustRightInd w:val="0"/>
        <w:ind w:firstLine="540"/>
        <w:jc w:val="both"/>
        <w:rPr>
          <w:b/>
          <w:i/>
          <w:sz w:val="26"/>
          <w:szCs w:val="26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2"/>
          <w:szCs w:val="12"/>
        </w:rPr>
      </w:pPr>
    </w:p>
    <w:p>
      <w:pPr>
        <w:pStyle w:val="31"/>
        <w:spacing w:after="0"/>
        <w:ind w:left="0" w:firstLine="567"/>
        <w:jc w:val="both"/>
        <w:rPr>
          <w:sz w:val="26"/>
          <w:szCs w:val="26"/>
        </w:rPr>
      </w:pPr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B5664C"/>
    <w:multiLevelType w:val="hybridMultilevel"/>
    <w:tmpl w:val="63B8112A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1"/>
  </w:num>
  <w:num w:numId="4">
    <w:abstractNumId w:val="25"/>
  </w:num>
  <w:num w:numId="5">
    <w:abstractNumId w:val="26"/>
  </w:num>
  <w:num w:numId="6">
    <w:abstractNumId w:val="1"/>
  </w:num>
  <w:num w:numId="7">
    <w:abstractNumId w:val="24"/>
  </w:num>
  <w:num w:numId="8">
    <w:abstractNumId w:val="2"/>
  </w:num>
  <w:num w:numId="9">
    <w:abstractNumId w:val="19"/>
  </w:num>
  <w:num w:numId="10">
    <w:abstractNumId w:val="22"/>
  </w:num>
  <w:num w:numId="11">
    <w:abstractNumId w:val="12"/>
  </w:num>
  <w:num w:numId="12">
    <w:abstractNumId w:val="14"/>
  </w:num>
  <w:num w:numId="13">
    <w:abstractNumId w:val="15"/>
  </w:num>
  <w:num w:numId="14">
    <w:abstractNumId w:val="27"/>
  </w:num>
  <w:num w:numId="15">
    <w:abstractNumId w:val="20"/>
  </w:num>
  <w:num w:numId="16">
    <w:abstractNumId w:val="16"/>
  </w:num>
  <w:num w:numId="17">
    <w:abstractNumId w:val="13"/>
  </w:num>
  <w:num w:numId="18">
    <w:abstractNumId w:val="18"/>
  </w:num>
  <w:num w:numId="19">
    <w:abstractNumId w:val="3"/>
  </w:num>
  <w:num w:numId="20">
    <w:abstractNumId w:val="17"/>
  </w:num>
  <w:num w:numId="21">
    <w:abstractNumId w:val="6"/>
  </w:num>
  <w:num w:numId="22">
    <w:abstractNumId w:val="23"/>
  </w:num>
  <w:num w:numId="23">
    <w:abstractNumId w:val="11"/>
  </w:num>
  <w:num w:numId="24">
    <w:abstractNumId w:val="9"/>
  </w:num>
  <w:num w:numId="25">
    <w:abstractNumId w:val="4"/>
  </w:num>
  <w:num w:numId="26">
    <w:abstractNumId w:val="10"/>
  </w:num>
  <w:num w:numId="27">
    <w:abstractNumId w:val="8"/>
  </w:num>
  <w:num w:numId="2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0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6C65F-CF75-46C9-8F85-47E65E5A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3</cp:revision>
  <cp:lastPrinted>2020-07-22T07:11:00Z</cp:lastPrinted>
  <dcterms:created xsi:type="dcterms:W3CDTF">2020-08-18T09:18:00Z</dcterms:created>
  <dcterms:modified xsi:type="dcterms:W3CDTF">2020-08-24T02:20:00Z</dcterms:modified>
</cp:coreProperties>
</file>