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 получателей пенсионных накоплений «подросли» выплаты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Не только работающих пенсионеров </w:t>
      </w:r>
      <w:proofErr w:type="gramStart"/>
      <w:r>
        <w:rPr>
          <w:b/>
          <w:i/>
          <w:sz w:val="26"/>
          <w:szCs w:val="26"/>
        </w:rPr>
        <w:t>коснулся перерасчет</w:t>
      </w:r>
      <w:proofErr w:type="gramEnd"/>
      <w:r>
        <w:rPr>
          <w:b/>
          <w:i/>
          <w:sz w:val="26"/>
          <w:szCs w:val="26"/>
        </w:rPr>
        <w:t xml:space="preserve"> пенсии - «подросли» выплаты и у получателей средств пенсионных накоплений.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Пенсионный фонд РФ произвел доплаты получателям единовременной выплаты средств пенсионных накоплений (доплаты производятся за счет средств, поступивших в ПФР позже и не учтенных при осуществлении единовременной выплаты). Напомним, что в виде единовременной выплаты денежные средства выплачиваются тем получателям, у кого накопительная пенсия составит 5 и менее процентов по отношению к сумме размера страховой пенсии по старости. В Новосибирской области такую доплату получили более 3-х с половиной тысяч человек. Средний размер доплаты составил 2 129 рублей. 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Помимо доплаты специалисты ПФР ежегодно в августе производят корректировку размеров выплат у получателей средств пенсионных накоплений.  Речь идет о тех гражданах, которым установлена срочная пенсионная выплата или накопительная пенсия, выплачиваемая пожизненно. Корректировка коснулась в Новосибирской области почти 2-х тысяч человек. Средний размер повышения у новосибирских пенсионеров, получающих накопительную пенсию, составил 909 рублей, а срочной пенсионной выплаты – 1 659 рублей</w:t>
      </w:r>
      <w:r>
        <w:rPr>
          <w:color w:val="FF0000"/>
          <w:sz w:val="26"/>
          <w:szCs w:val="26"/>
        </w:rPr>
        <w:t xml:space="preserve">. </w:t>
      </w:r>
      <w:r>
        <w:rPr>
          <w:sz w:val="26"/>
          <w:szCs w:val="26"/>
        </w:rPr>
        <w:t xml:space="preserve">Результаты корректировки также зависят от поступления на лицевые счета граждан средств пенсионных накоплений, которые ранее не были учтены (например, появились вновь), и от результатов их инвестирования. 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осуществления доплаты и перерасчета указанным категориям граждан специалистами ПФР в массовом режиме формируются запросы выписок из специальной части индивидуальных лицевых счетов застрахованных лиц. Увеличение у каждого индивидуально. 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С 2014 года по закону все страховые взносы работодателей направляются на формирование только страховой пенсии их работников.  При этом ограничение в перечислении страховых взносов действует только в отношении поступления новых взносов на накопительную пенсию от работодателя в рамках обязательного пенсионного страхования. Все сформированные ранее пенсионные накопления сохранены и продолжают «работать»: они могут инвестироваться с целью получения дохода и находиться в управлении того страховщика пенсионных накоплений, который выбрал сам гражданин (ГУ</w:t>
      </w:r>
      <w:proofErr w:type="gramStart"/>
      <w:r>
        <w:rPr>
          <w:sz w:val="26"/>
          <w:szCs w:val="26"/>
        </w:rPr>
        <w:t>К-</w:t>
      </w:r>
      <w:proofErr w:type="gramEnd"/>
      <w:r>
        <w:rPr>
          <w:sz w:val="26"/>
          <w:szCs w:val="26"/>
        </w:rPr>
        <w:t xml:space="preserve"> ВЭБ. </w:t>
      </w:r>
      <w:proofErr w:type="gramStart"/>
      <w:r>
        <w:rPr>
          <w:sz w:val="26"/>
          <w:szCs w:val="26"/>
        </w:rPr>
        <w:t xml:space="preserve">РФ, частной УК или НПФ). </w:t>
      </w:r>
      <w:proofErr w:type="gramEnd"/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Начиная с 2019 года,  обратиться за получением средств пенсионных накоплений, несмотря на постепенное повышение пенсионного возраста, можно раньше, чем за установлением страховой пенсии по старости. Это можно сделать при достижении возраста 55 и 60 лет (женщины и мужчины соответственно), если  соблюдены условия для назначения страховой пенсии по старости (есть необходимый стаж и количество пенсионных коэффициентов).</w:t>
      </w:r>
    </w:p>
    <w:p>
      <w:pPr>
        <w:autoSpaceDE w:val="0"/>
        <w:autoSpaceDN w:val="0"/>
        <w:adjustRightInd w:val="0"/>
        <w:ind w:firstLine="360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Владельцами пенсионных накоплений могут являться:</w:t>
      </w:r>
    </w:p>
    <w:p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граждане 1967 года рождения и моложе, за которых работодатель отчислял страховые взносы на накопительную пенсию;</w:t>
      </w:r>
    </w:p>
    <w:p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мужчины 1953-1966 г. р. и женщины 1957-1966г.р., за которых небольшой период времени (с 2002г. по 2004г.) работодателем производились отчисления на накопительную часть пенсии. С 2005 года эти отчисления были прекращены в связи с изменениями в законодательстве;</w:t>
      </w:r>
    </w:p>
    <w:p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мужчины и женщины, независимо от года рождения, которые в 2002-2004 гг. являлись индивидуальными предпринимателями и уплачивали фиксированный платеж страховых взносов на обязательное пенсионное страхование;</w:t>
      </w:r>
    </w:p>
    <w:p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lastRenderedPageBreak/>
        <w:t xml:space="preserve">участники Программы государственного </w:t>
      </w:r>
      <w:proofErr w:type="spellStart"/>
      <w:r>
        <w:rPr>
          <w:rFonts w:ascii="Times New Roman" w:hAnsi="Times New Roman"/>
          <w:i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пенсий;</w:t>
      </w:r>
    </w:p>
    <w:p>
      <w:pPr>
        <w:pStyle w:val="af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владельцы сертификатов на материнский (семейный) капитал, которые направили средства </w:t>
      </w:r>
      <w:proofErr w:type="gramStart"/>
      <w:r>
        <w:rPr>
          <w:rFonts w:ascii="Times New Roman" w:hAnsi="Times New Roman"/>
          <w:i/>
          <w:sz w:val="26"/>
          <w:szCs w:val="26"/>
        </w:rPr>
        <w:t>МСК</w:t>
      </w:r>
      <w:proofErr w:type="gramEnd"/>
      <w:r>
        <w:rPr>
          <w:rFonts w:ascii="Times New Roman" w:hAnsi="Times New Roman"/>
          <w:i/>
          <w:sz w:val="26"/>
          <w:szCs w:val="26"/>
        </w:rPr>
        <w:t xml:space="preserve"> на формирование накопительной пенсии.</w:t>
      </w:r>
    </w:p>
    <w:p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</w:p>
    <w:p>
      <w:pPr>
        <w:pStyle w:val="ae"/>
        <w:spacing w:before="0" w:after="0"/>
        <w:ind w:firstLine="426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>
      <w:pPr>
        <w:autoSpaceDE w:val="0"/>
        <w:autoSpaceDN w:val="0"/>
        <w:adjustRightInd w:val="0"/>
        <w:spacing w:before="60" w:after="60"/>
        <w:ind w:firstLine="567"/>
        <w:jc w:val="both"/>
        <w:rPr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>
      <w:pPr>
        <w:pStyle w:val="af6"/>
        <w:ind w:firstLine="567"/>
        <w:jc w:val="right"/>
      </w:pPr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552FF-8578-460A-835B-82B0CF32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2020-08-27T06:15:00Z</dcterms:created>
  <dcterms:modified xsi:type="dcterms:W3CDTF">2020-08-27T06:15:00Z</dcterms:modified>
</cp:coreProperties>
</file>