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>
      <w:pPr>
        <w:autoSpaceDE w:val="0"/>
        <w:ind w:firstLine="360"/>
        <w:jc w:val="both"/>
        <w:rPr>
          <w:sz w:val="12"/>
          <w:szCs w:val="12"/>
        </w:rPr>
      </w:pPr>
    </w:p>
    <w:p>
      <w:pPr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eastAsia="ru-RU"/>
        </w:rPr>
        <w:t>Увеличилось число новосибирцев, получающих пенсии на карту</w:t>
      </w:r>
    </w:p>
    <w:p>
      <w:pPr>
        <w:ind w:firstLine="567"/>
        <w:jc w:val="both"/>
        <w:rPr>
          <w:b/>
          <w:sz w:val="12"/>
          <w:szCs w:val="12"/>
        </w:rPr>
      </w:pPr>
    </w:p>
    <w:p>
      <w:pPr>
        <w:ind w:firstLine="567"/>
        <w:jc w:val="both"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 xml:space="preserve">Число граждан, получающих пенсии и иные выплаты по линии ПФР через кредитные учреждения (банки), увеличилось до 65,2%. Таким образом, две трети получателей в Новосибирской области выбрали именно такой способ доставки. </w:t>
      </w:r>
    </w:p>
    <w:p>
      <w:pPr>
        <w:ind w:firstLine="567"/>
        <w:jc w:val="both"/>
        <w:rPr>
          <w:b/>
          <w:i/>
          <w:sz w:val="12"/>
          <w:szCs w:val="12"/>
          <w:lang w:eastAsia="ru-RU"/>
        </w:rPr>
      </w:pPr>
    </w:p>
    <w:p>
      <w:pPr>
        <w:pStyle w:val="ConsNormal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Напомним, что каждый получатель пенсии  вправе выбрать по своему усмотрению организацию, осуществляющую доставку пенсии: получатель пенсии выбирает способ </w:t>
      </w:r>
      <w:proofErr w:type="gramStart"/>
      <w:r>
        <w:rPr>
          <w:rFonts w:ascii="Times New Roman" w:hAnsi="Times New Roman"/>
          <w:sz w:val="26"/>
          <w:szCs w:val="26"/>
        </w:rPr>
        <w:t>доставки</w:t>
      </w:r>
      <w:proofErr w:type="gramEnd"/>
      <w:r>
        <w:rPr>
          <w:rFonts w:ascii="Times New Roman" w:hAnsi="Times New Roman"/>
          <w:sz w:val="26"/>
          <w:szCs w:val="26"/>
        </w:rPr>
        <w:t xml:space="preserve"> ему пенсии, указав его в заявлении.</w:t>
      </w:r>
      <w:r>
        <w:rPr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На сегодняшний день пенсии доставляются:</w:t>
      </w:r>
    </w:p>
    <w:p>
      <w:pPr>
        <w:pStyle w:val="ConsNormal"/>
        <w:numPr>
          <w:ilvl w:val="0"/>
          <w:numId w:val="30"/>
        </w:numPr>
        <w:tabs>
          <w:tab w:val="clear" w:pos="360"/>
          <w:tab w:val="num" w:pos="0"/>
        </w:tabs>
        <w:suppressAutoHyphens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организациями федеральной почтовой связи;</w:t>
      </w:r>
    </w:p>
    <w:p>
      <w:pPr>
        <w:pStyle w:val="ConsNormal"/>
        <w:numPr>
          <w:ilvl w:val="0"/>
          <w:numId w:val="30"/>
        </w:numPr>
        <w:tabs>
          <w:tab w:val="clear" w:pos="360"/>
          <w:tab w:val="num" w:pos="0"/>
        </w:tabs>
        <w:suppressAutoHyphens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кредитными организациями (банками), с которыми Пенсионным фондом Российской Федерации заключены соответствующие договоры о доставке. </w:t>
      </w:r>
    </w:p>
    <w:p>
      <w:pPr>
        <w:pStyle w:val="af6"/>
        <w:ind w:firstLine="567"/>
        <w:jc w:val="both"/>
        <w:rPr>
          <w:spacing w:val="4"/>
          <w:sz w:val="26"/>
          <w:szCs w:val="26"/>
        </w:rPr>
      </w:pPr>
      <w:r>
        <w:rPr>
          <w:spacing w:val="4"/>
          <w:sz w:val="26"/>
          <w:szCs w:val="26"/>
        </w:rPr>
        <w:t xml:space="preserve">Об организации,  выбранной пенсионером для осуществления  доставки пенсии и других социальных выплат,  необходимо сообщить  в территориальный орган Пенсионного фонда РФ по месту жительства. Это можно сделать как в момент назначения пенсии, так и в любое время, если гражданин принял решение изменить способ доставки пенсии (например, перейти на получение пенсии через кредитное учреждение или наоборот). Сделать это удобнее всего в электронном виде через Личный кабинет на сайте ПФР или через портал госуслуг. </w:t>
      </w: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сегодняшний день Отделением ПФР по Новосибирской области заключены договоры о доставке с 25 организациями, список которых можно найти на сайте в разделе «Информация для жителей региона». </w:t>
      </w: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До 1 октября текущего года будет осуществлен переход пенсионеров на карты национальной платежной системы «МИР». Пенсионерам, получающим пенсию с июля 2017 года через банк, сразу осуществлялось оформление карты "МИР". Тем же, кто получал пенсии через другие платежные системы, карты "МИР" выдавались банками по мере истечения срока действия их карт.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Обращаем внимание, что выпуском новых карт занимаются именно банки. При этом, если при замене  Вашей карты на карту «МИР» расчетный счет изменился, то необходимо указать новые реквизиты, подав соответствующее заявление в ПФР через Личный кабинет на сайте Пенсионного фонда либо портале госуслуг. Если же расчетный счет при замене карты не меняется, то уведомлять о смене карты органы ПФР не нужно.</w:t>
      </w:r>
    </w:p>
    <w:p>
      <w:pPr>
        <w:ind w:firstLine="567"/>
        <w:jc w:val="both"/>
        <w:rPr>
          <w:sz w:val="26"/>
          <w:szCs w:val="26"/>
        </w:rPr>
      </w:pPr>
    </w:p>
    <w:p>
      <w:pPr>
        <w:pStyle w:val="af6"/>
        <w:ind w:firstLine="567"/>
        <w:jc w:val="both"/>
        <w:rPr>
          <w:i/>
          <w:sz w:val="26"/>
          <w:szCs w:val="26"/>
          <w:lang w:eastAsia="ru-RU"/>
        </w:rPr>
      </w:pPr>
    </w:p>
    <w:p>
      <w:pPr>
        <w:pStyle w:val="af6"/>
        <w:ind w:firstLine="567"/>
        <w:jc w:val="right"/>
        <w:rPr>
          <w:sz w:val="12"/>
          <w:szCs w:val="12"/>
        </w:rPr>
      </w:pPr>
      <w:bookmarkStart w:id="0" w:name="_GoBack"/>
      <w:bookmarkEnd w:id="0"/>
    </w:p>
    <w:sectPr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21105EB"/>
    <w:multiLevelType w:val="hybridMultilevel"/>
    <w:tmpl w:val="6F28F57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1A61D34"/>
    <w:multiLevelType w:val="hybridMultilevel"/>
    <w:tmpl w:val="196CBFFA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0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59DC286C"/>
    <w:multiLevelType w:val="hybridMultilevel"/>
    <w:tmpl w:val="FABCCC1E"/>
    <w:lvl w:ilvl="0" w:tplc="79005DF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23"/>
  </w:num>
  <w:num w:numId="4">
    <w:abstractNumId w:val="27"/>
  </w:num>
  <w:num w:numId="5">
    <w:abstractNumId w:val="28"/>
  </w:num>
  <w:num w:numId="6">
    <w:abstractNumId w:val="1"/>
  </w:num>
  <w:num w:numId="7">
    <w:abstractNumId w:val="26"/>
  </w:num>
  <w:num w:numId="8">
    <w:abstractNumId w:val="3"/>
  </w:num>
  <w:num w:numId="9">
    <w:abstractNumId w:val="20"/>
  </w:num>
  <w:num w:numId="10">
    <w:abstractNumId w:val="24"/>
  </w:num>
  <w:num w:numId="11">
    <w:abstractNumId w:val="12"/>
  </w:num>
  <w:num w:numId="12">
    <w:abstractNumId w:val="14"/>
  </w:num>
  <w:num w:numId="13">
    <w:abstractNumId w:val="15"/>
  </w:num>
  <w:num w:numId="14">
    <w:abstractNumId w:val="29"/>
  </w:num>
  <w:num w:numId="15">
    <w:abstractNumId w:val="21"/>
  </w:num>
  <w:num w:numId="16">
    <w:abstractNumId w:val="16"/>
  </w:num>
  <w:num w:numId="17">
    <w:abstractNumId w:val="13"/>
  </w:num>
  <w:num w:numId="18">
    <w:abstractNumId w:val="18"/>
  </w:num>
  <w:num w:numId="19">
    <w:abstractNumId w:val="4"/>
  </w:num>
  <w:num w:numId="20">
    <w:abstractNumId w:val="17"/>
  </w:num>
  <w:num w:numId="21">
    <w:abstractNumId w:val="7"/>
  </w:num>
  <w:num w:numId="22">
    <w:abstractNumId w:val="25"/>
  </w:num>
  <w:num w:numId="23">
    <w:abstractNumId w:val="11"/>
  </w:num>
  <w:num w:numId="24">
    <w:abstractNumId w:val="9"/>
  </w:num>
  <w:num w:numId="25">
    <w:abstractNumId w:val="5"/>
  </w:num>
  <w:num w:numId="26">
    <w:abstractNumId w:val="10"/>
  </w:num>
  <w:num w:numId="27">
    <w:abstractNumId w:val="8"/>
  </w:num>
  <w:num w:numId="28">
    <w:abstractNumId w:val="19"/>
  </w:num>
  <w:num w:numId="29">
    <w:abstractNumId w:val="2"/>
  </w:num>
  <w:num w:numId="30">
    <w:abstractNumId w:val="2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639184-90B5-43B0-B274-9989B7865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Поломошная Наталья Андреевна</cp:lastModifiedBy>
  <cp:revision>2</cp:revision>
  <cp:lastPrinted>2020-03-12T05:19:00Z</cp:lastPrinted>
  <dcterms:created xsi:type="dcterms:W3CDTF">2020-09-24T06:54:00Z</dcterms:created>
  <dcterms:modified xsi:type="dcterms:W3CDTF">2020-09-24T06:54:00Z</dcterms:modified>
</cp:coreProperties>
</file>