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>
      <w:pPr>
        <w:autoSpaceDE w:val="0"/>
        <w:ind w:firstLine="360"/>
        <w:jc w:val="both"/>
        <w:rPr>
          <w:sz w:val="12"/>
          <w:szCs w:val="12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p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 ПФР региона представлена информация для более 400 тысяч электронных книжек</w:t>
      </w:r>
    </w:p>
    <w:p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>
      <w:pPr>
        <w:ind w:firstLine="567"/>
        <w:jc w:val="both"/>
        <w:rPr>
          <w:b/>
          <w:i/>
          <w:sz w:val="26"/>
          <w:szCs w:val="26"/>
          <w:lang w:eastAsia="ru-RU"/>
        </w:rPr>
      </w:pPr>
      <w:r>
        <w:rPr>
          <w:b/>
          <w:i/>
          <w:sz w:val="26"/>
          <w:szCs w:val="26"/>
          <w:lang w:eastAsia="ru-RU"/>
        </w:rPr>
        <w:t>Новосибирские работодатели представили в ПФР сведения для более 400 тысяч электронных трудовых книжек.</w:t>
      </w:r>
    </w:p>
    <w:p>
      <w:pPr>
        <w:ind w:firstLine="567"/>
        <w:jc w:val="both"/>
        <w:rPr>
          <w:b/>
          <w:i/>
          <w:spacing w:val="4"/>
          <w:sz w:val="16"/>
          <w:szCs w:val="1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Организации Новосибирска и Новосибирской области направили в Пенсионный фонд России сведения о трудовой деятельности около 406 тыс. человек. С начала текущего года эти данные формируются в электронном виде. Сведения для электронных трудовых книжек поступили от 31,6 тыс. работодателей региона.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Организации представляли информацию только в том случае, если за отчетный период происходили прием на работу, перевод работника на другую должность или увольнение либо если работник подавал заявление о выборе формы трудовой книжки.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Сведения для электронных трудовых книжек направляются всеми компаниями и предпринимателями с наемными работниками. </w:t>
      </w:r>
      <w:proofErr w:type="spellStart"/>
      <w:r>
        <w:rPr>
          <w:sz w:val="26"/>
          <w:szCs w:val="26"/>
        </w:rPr>
        <w:t>Самозанятые</w:t>
      </w:r>
      <w:proofErr w:type="spellEnd"/>
      <w:r>
        <w:rPr>
          <w:sz w:val="26"/>
          <w:szCs w:val="26"/>
        </w:rPr>
        <w:t xml:space="preserve"> граждане не представляют отчетность о своей трудовой деятельности.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Напомним, что до 30 июня 2020 года включительно всем работодателям также необходимо письменно проинформировать работников о праве выбора формы трудовой книжки  (в электронном или бумажном виде) и принять до конца года соответствующее заявление о ее сохранении либо переходе на электронную версию.</w:t>
      </w:r>
    </w:p>
    <w:p>
      <w:pPr>
        <w:pStyle w:val="af6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Подробная информация об электронных трудовых книжках представлена в специальном разделе на сайте Пенсионного фонда России.</w:t>
      </w:r>
    </w:p>
    <w:p>
      <w:pPr>
        <w:pStyle w:val="af6"/>
        <w:ind w:firstLine="567"/>
        <w:jc w:val="both"/>
        <w:rPr>
          <w:sz w:val="26"/>
          <w:szCs w:val="26"/>
        </w:rPr>
      </w:pPr>
    </w:p>
    <w:p>
      <w:pPr>
        <w:pStyle w:val="af6"/>
        <w:ind w:firstLine="567"/>
        <w:jc w:val="both"/>
        <w:rPr>
          <w:sz w:val="26"/>
          <w:szCs w:val="26"/>
        </w:rPr>
      </w:pPr>
    </w:p>
    <w:p>
      <w:bookmarkStart w:id="0" w:name="_GoBack"/>
      <w:bookmarkEnd w:id="0"/>
    </w:p>
    <w:p/>
    <w:p>
      <w:r>
        <w:t>.</w:t>
      </w:r>
    </w:p>
    <w:p/>
    <w:sectPr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A9984-4D3B-476F-8CDC-38713DE76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Поломошная Наталья Андреевна</cp:lastModifiedBy>
  <cp:revision>2</cp:revision>
  <cp:lastPrinted>2020-05-12T06:57:00Z</cp:lastPrinted>
  <dcterms:created xsi:type="dcterms:W3CDTF">2020-05-15T02:02:00Z</dcterms:created>
  <dcterms:modified xsi:type="dcterms:W3CDTF">2020-05-15T02:02:00Z</dcterms:modified>
</cp:coreProperties>
</file>