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52" w:rsidRDefault="00925F52" w:rsidP="00925F52">
      <w:pPr>
        <w:jc w:val="center"/>
      </w:pPr>
      <w: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9.75pt" o:ole="">
            <v:imagedata r:id="rId8" o:title=""/>
          </v:shape>
          <o:OLEObject Type="Embed" ProgID="MSPhotoEd.3" ShapeID="_x0000_i1025" DrawAspect="Content" ObjectID="_1777377204" r:id="rId9"/>
        </w:object>
      </w:r>
    </w:p>
    <w:p w:rsidR="00A4280D" w:rsidRDefault="00A4280D" w:rsidP="00925F52">
      <w:pPr>
        <w:jc w:val="center"/>
        <w:rPr>
          <w:b/>
          <w:sz w:val="32"/>
          <w:szCs w:val="32"/>
        </w:rPr>
      </w:pPr>
    </w:p>
    <w:p w:rsidR="00925F52" w:rsidRPr="008043CB" w:rsidRDefault="00925F52" w:rsidP="00925F52">
      <w:pPr>
        <w:jc w:val="center"/>
        <w:rPr>
          <w:b/>
          <w:sz w:val="28"/>
          <w:szCs w:val="28"/>
        </w:rPr>
      </w:pPr>
      <w:r w:rsidRPr="008043CB">
        <w:rPr>
          <w:b/>
          <w:sz w:val="28"/>
          <w:szCs w:val="28"/>
        </w:rPr>
        <w:t>АДМИНИСТРАЦИЯ</w:t>
      </w:r>
    </w:p>
    <w:p w:rsidR="00925F52" w:rsidRPr="008043CB" w:rsidRDefault="00925F52" w:rsidP="0024297E">
      <w:pPr>
        <w:jc w:val="center"/>
        <w:rPr>
          <w:b/>
          <w:sz w:val="28"/>
          <w:szCs w:val="28"/>
        </w:rPr>
      </w:pPr>
      <w:r w:rsidRPr="008043CB">
        <w:rPr>
          <w:b/>
          <w:sz w:val="28"/>
          <w:szCs w:val="28"/>
        </w:rPr>
        <w:t>ТАТАРСКОГО  МУНИЦИПАЛЬНОГО РАЙОНА</w:t>
      </w:r>
    </w:p>
    <w:p w:rsidR="00925F52" w:rsidRDefault="00925F52" w:rsidP="00925F52">
      <w:pPr>
        <w:jc w:val="center"/>
        <w:rPr>
          <w:b/>
          <w:sz w:val="28"/>
          <w:szCs w:val="28"/>
        </w:rPr>
      </w:pPr>
      <w:r w:rsidRPr="008043CB">
        <w:rPr>
          <w:b/>
          <w:sz w:val="28"/>
          <w:szCs w:val="28"/>
        </w:rPr>
        <w:t>НОВОСИБИРСКОЙ ОБЛАСТИ</w:t>
      </w:r>
    </w:p>
    <w:p w:rsidR="00925F52" w:rsidRPr="008043CB" w:rsidRDefault="00925F52" w:rsidP="00925F52">
      <w:pPr>
        <w:jc w:val="center"/>
        <w:rPr>
          <w:b/>
          <w:sz w:val="28"/>
          <w:szCs w:val="28"/>
        </w:rPr>
      </w:pPr>
    </w:p>
    <w:p w:rsidR="00925F52" w:rsidRDefault="00925F52" w:rsidP="00925F52">
      <w:pPr>
        <w:jc w:val="center"/>
        <w:rPr>
          <w:b/>
          <w:sz w:val="28"/>
          <w:szCs w:val="28"/>
        </w:rPr>
      </w:pPr>
      <w:r w:rsidRPr="008043CB">
        <w:rPr>
          <w:b/>
          <w:sz w:val="28"/>
          <w:szCs w:val="28"/>
        </w:rPr>
        <w:t>ПОСТАНОВЛЕНИЕ</w:t>
      </w:r>
    </w:p>
    <w:p w:rsidR="0064156D" w:rsidRPr="008043CB" w:rsidRDefault="0064156D" w:rsidP="0064156D">
      <w:pPr>
        <w:rPr>
          <w:sz w:val="28"/>
          <w:szCs w:val="28"/>
        </w:rPr>
      </w:pPr>
    </w:p>
    <w:p w:rsidR="00925F52" w:rsidRPr="00925F52" w:rsidRDefault="00925F52" w:rsidP="008150F1">
      <w:pPr>
        <w:jc w:val="center"/>
        <w:rPr>
          <w:sz w:val="28"/>
          <w:szCs w:val="28"/>
        </w:rPr>
      </w:pPr>
      <w:r w:rsidRPr="003D30B9">
        <w:rPr>
          <w:sz w:val="28"/>
          <w:szCs w:val="28"/>
        </w:rPr>
        <w:t>от</w:t>
      </w:r>
      <w:r w:rsidR="00925504">
        <w:rPr>
          <w:sz w:val="28"/>
          <w:szCs w:val="28"/>
        </w:rPr>
        <w:t xml:space="preserve"> </w:t>
      </w:r>
      <w:r w:rsidR="008150F1">
        <w:rPr>
          <w:sz w:val="28"/>
          <w:szCs w:val="28"/>
        </w:rPr>
        <w:t>27.04.2024</w:t>
      </w:r>
      <w:r w:rsidR="008150F1" w:rsidRPr="005A4C83">
        <w:rPr>
          <w:sz w:val="28"/>
          <w:szCs w:val="28"/>
        </w:rPr>
        <w:t xml:space="preserve"> г.</w:t>
      </w:r>
      <w:r w:rsidRPr="005A4C83">
        <w:rPr>
          <w:sz w:val="28"/>
          <w:szCs w:val="28"/>
        </w:rPr>
        <w:t xml:space="preserve">                                                                             </w:t>
      </w:r>
      <w:r w:rsidR="005A403E">
        <w:rPr>
          <w:sz w:val="28"/>
          <w:szCs w:val="28"/>
        </w:rPr>
        <w:t xml:space="preserve">     </w:t>
      </w:r>
      <w:r w:rsidR="002D6E58">
        <w:rPr>
          <w:sz w:val="28"/>
          <w:szCs w:val="28"/>
        </w:rPr>
        <w:t xml:space="preserve">      </w:t>
      </w:r>
      <w:r w:rsidR="0064156D">
        <w:rPr>
          <w:sz w:val="28"/>
          <w:szCs w:val="28"/>
        </w:rPr>
        <w:t xml:space="preserve">     </w:t>
      </w:r>
      <w:r w:rsidRPr="005A4C83">
        <w:rPr>
          <w:sz w:val="28"/>
          <w:szCs w:val="28"/>
        </w:rPr>
        <w:t xml:space="preserve">    №</w:t>
      </w:r>
      <w:r w:rsidR="002D6E58">
        <w:rPr>
          <w:sz w:val="28"/>
          <w:szCs w:val="28"/>
        </w:rPr>
        <w:t xml:space="preserve"> 212</w:t>
      </w:r>
    </w:p>
    <w:p w:rsidR="00925F52" w:rsidRPr="003D30B9" w:rsidRDefault="00214171" w:rsidP="0024297E">
      <w:pPr>
        <w:jc w:val="center"/>
        <w:rPr>
          <w:sz w:val="28"/>
          <w:szCs w:val="28"/>
        </w:rPr>
      </w:pPr>
      <w:r>
        <w:rPr>
          <w:sz w:val="28"/>
          <w:szCs w:val="28"/>
        </w:rPr>
        <w:t>г.Татарск</w:t>
      </w:r>
    </w:p>
    <w:p w:rsidR="00925F52" w:rsidRPr="00FA2D5C" w:rsidRDefault="00925F52" w:rsidP="00925F52">
      <w:pPr>
        <w:jc w:val="center"/>
        <w:rPr>
          <w:sz w:val="32"/>
          <w:szCs w:val="32"/>
        </w:rPr>
      </w:pPr>
    </w:p>
    <w:p w:rsidR="00925F52" w:rsidRPr="00FA2D5C" w:rsidRDefault="00925F52" w:rsidP="00925F52">
      <w:pPr>
        <w:jc w:val="center"/>
        <w:rPr>
          <w:sz w:val="28"/>
          <w:szCs w:val="28"/>
        </w:rPr>
      </w:pPr>
      <w:r w:rsidRPr="00925F52">
        <w:rPr>
          <w:sz w:val="28"/>
          <w:szCs w:val="28"/>
        </w:rPr>
        <w:t>О внесении изменений в постановление администрации Татарского района  от 31.08.2016</w:t>
      </w:r>
      <w:r>
        <w:rPr>
          <w:sz w:val="28"/>
          <w:szCs w:val="28"/>
        </w:rPr>
        <w:t xml:space="preserve"> года № 433 «Об утверждении методики прогнозирования поступлений доходов в бюджет Татарского района» </w:t>
      </w:r>
    </w:p>
    <w:p w:rsidR="00925F52" w:rsidRPr="00FA2D5C" w:rsidRDefault="00925F52" w:rsidP="00925F52">
      <w:pPr>
        <w:jc w:val="center"/>
        <w:rPr>
          <w:sz w:val="28"/>
          <w:szCs w:val="28"/>
        </w:rPr>
      </w:pPr>
    </w:p>
    <w:p w:rsidR="00A165DD" w:rsidRDefault="00BF160F" w:rsidP="0024297E">
      <w:pPr>
        <w:ind w:firstLine="567"/>
        <w:jc w:val="both"/>
        <w:rPr>
          <w:sz w:val="28"/>
          <w:szCs w:val="28"/>
        </w:rPr>
      </w:pPr>
      <w:r w:rsidRPr="00590B91">
        <w:rPr>
          <w:sz w:val="28"/>
          <w:szCs w:val="28"/>
        </w:rPr>
        <w:t>В соответствии с п</w:t>
      </w:r>
      <w:r w:rsidR="0064156D">
        <w:rPr>
          <w:sz w:val="28"/>
          <w:szCs w:val="28"/>
        </w:rPr>
        <w:t xml:space="preserve">унктом </w:t>
      </w:r>
      <w:r>
        <w:rPr>
          <w:sz w:val="28"/>
          <w:szCs w:val="28"/>
        </w:rPr>
        <w:t xml:space="preserve">1 </w:t>
      </w:r>
      <w:r w:rsidRPr="00590B91">
        <w:rPr>
          <w:sz w:val="28"/>
          <w:szCs w:val="28"/>
        </w:rPr>
        <w:t>ст</w:t>
      </w:r>
      <w:r w:rsidR="0064156D">
        <w:rPr>
          <w:sz w:val="28"/>
          <w:szCs w:val="28"/>
        </w:rPr>
        <w:t xml:space="preserve">атьи </w:t>
      </w:r>
      <w:r>
        <w:rPr>
          <w:sz w:val="28"/>
          <w:szCs w:val="28"/>
        </w:rPr>
        <w:t xml:space="preserve">160.1 </w:t>
      </w:r>
      <w:r w:rsidRPr="00590B91">
        <w:rPr>
          <w:sz w:val="28"/>
          <w:szCs w:val="28"/>
        </w:rPr>
        <w:t>Бюджетного кодекса Российской Федерации</w:t>
      </w:r>
      <w:r w:rsidR="00C10DB1">
        <w:rPr>
          <w:sz w:val="28"/>
          <w:szCs w:val="28"/>
        </w:rPr>
        <w:t>,</w:t>
      </w:r>
      <w:r>
        <w:rPr>
          <w:sz w:val="28"/>
          <w:szCs w:val="28"/>
        </w:rPr>
        <w:t xml:space="preserve"> постановлением Правительства Российской Федерации от 23.06.2016 №</w:t>
      </w:r>
      <w:r w:rsidR="00146F94">
        <w:rPr>
          <w:sz w:val="28"/>
          <w:szCs w:val="28"/>
        </w:rPr>
        <w:t xml:space="preserve"> </w:t>
      </w:r>
      <w:r>
        <w:rPr>
          <w:sz w:val="28"/>
          <w:szCs w:val="28"/>
        </w:rPr>
        <w:t>574 «Об общих требованиях к методике прогнозирования поступлений доходов в бюджеты бюджетной системы Российской Федерации»</w:t>
      </w:r>
      <w:r w:rsidR="0024297E">
        <w:rPr>
          <w:sz w:val="28"/>
          <w:szCs w:val="28"/>
        </w:rPr>
        <w:t xml:space="preserve"> </w:t>
      </w:r>
      <w:r w:rsidR="00925F52" w:rsidRPr="00FA2D5C">
        <w:rPr>
          <w:sz w:val="28"/>
          <w:szCs w:val="28"/>
        </w:rPr>
        <w:t xml:space="preserve">администрация Татарского </w:t>
      </w:r>
      <w:r w:rsidR="0024297E">
        <w:rPr>
          <w:sz w:val="28"/>
          <w:szCs w:val="28"/>
        </w:rPr>
        <w:t xml:space="preserve">муниципального </w:t>
      </w:r>
      <w:r w:rsidR="00A108EB">
        <w:rPr>
          <w:sz w:val="28"/>
          <w:szCs w:val="28"/>
        </w:rPr>
        <w:t xml:space="preserve">района </w:t>
      </w:r>
      <w:r w:rsidR="0024297E">
        <w:rPr>
          <w:sz w:val="28"/>
          <w:szCs w:val="28"/>
        </w:rPr>
        <w:t xml:space="preserve">Новосибирской области </w:t>
      </w:r>
      <w:r w:rsidR="0064156D">
        <w:rPr>
          <w:sz w:val="28"/>
          <w:szCs w:val="28"/>
        </w:rPr>
        <w:t>ПОСТАНОВЛЯЕТ</w:t>
      </w:r>
      <w:r w:rsidR="0024297E">
        <w:rPr>
          <w:sz w:val="28"/>
          <w:szCs w:val="28"/>
        </w:rPr>
        <w:t>:</w:t>
      </w:r>
    </w:p>
    <w:p w:rsidR="0024297E" w:rsidRDefault="00C10DB1" w:rsidP="005F67DC">
      <w:pPr>
        <w:jc w:val="both"/>
        <w:rPr>
          <w:sz w:val="28"/>
          <w:szCs w:val="28"/>
        </w:rPr>
      </w:pPr>
      <w:r>
        <w:rPr>
          <w:sz w:val="28"/>
          <w:szCs w:val="28"/>
        </w:rPr>
        <w:t xml:space="preserve">        </w:t>
      </w:r>
      <w:r w:rsidR="00925F52" w:rsidRPr="0024297E">
        <w:rPr>
          <w:sz w:val="28"/>
          <w:szCs w:val="28"/>
        </w:rPr>
        <w:t xml:space="preserve">1. </w:t>
      </w:r>
      <w:r w:rsidR="0024297E" w:rsidRPr="0024297E">
        <w:rPr>
          <w:sz w:val="28"/>
          <w:szCs w:val="28"/>
        </w:rPr>
        <w:t>Внести в постановлени</w:t>
      </w:r>
      <w:r w:rsidR="0064156D">
        <w:rPr>
          <w:sz w:val="28"/>
          <w:szCs w:val="28"/>
        </w:rPr>
        <w:t>е</w:t>
      </w:r>
      <w:r w:rsidR="0024297E" w:rsidRPr="0024297E">
        <w:rPr>
          <w:sz w:val="28"/>
          <w:szCs w:val="28"/>
        </w:rPr>
        <w:t xml:space="preserve"> </w:t>
      </w:r>
      <w:r w:rsidR="0024297E">
        <w:rPr>
          <w:sz w:val="28"/>
          <w:szCs w:val="28"/>
        </w:rPr>
        <w:t>администрации Татарского района</w:t>
      </w:r>
      <w:r w:rsidR="0024297E" w:rsidRPr="0024297E">
        <w:rPr>
          <w:sz w:val="28"/>
          <w:szCs w:val="28"/>
        </w:rPr>
        <w:t xml:space="preserve"> от 31.08.2016</w:t>
      </w:r>
      <w:r w:rsidR="005F67DC">
        <w:rPr>
          <w:sz w:val="28"/>
          <w:szCs w:val="28"/>
        </w:rPr>
        <w:t xml:space="preserve"> года</w:t>
      </w:r>
      <w:r w:rsidR="00F82C83">
        <w:rPr>
          <w:sz w:val="28"/>
          <w:szCs w:val="28"/>
        </w:rPr>
        <w:t xml:space="preserve"> №</w:t>
      </w:r>
      <w:r w:rsidR="00B91163">
        <w:rPr>
          <w:sz w:val="28"/>
          <w:szCs w:val="28"/>
        </w:rPr>
        <w:t>433</w:t>
      </w:r>
      <w:r w:rsidR="0067115F">
        <w:rPr>
          <w:sz w:val="28"/>
          <w:szCs w:val="28"/>
        </w:rPr>
        <w:t xml:space="preserve"> «Об утверждении методики прогнозирования поступлений доходов в бюджет Татарского района» </w:t>
      </w:r>
      <w:r w:rsidR="0024297E">
        <w:rPr>
          <w:sz w:val="28"/>
          <w:szCs w:val="28"/>
        </w:rPr>
        <w:t xml:space="preserve">следующие изменения: </w:t>
      </w:r>
    </w:p>
    <w:p w:rsidR="0025636F" w:rsidRDefault="0024297E" w:rsidP="00B91163">
      <w:pPr>
        <w:tabs>
          <w:tab w:val="left" w:pos="709"/>
          <w:tab w:val="left" w:pos="1134"/>
          <w:tab w:val="left" w:pos="1276"/>
        </w:tabs>
        <w:ind w:firstLine="567"/>
        <w:jc w:val="both"/>
        <w:rPr>
          <w:sz w:val="28"/>
          <w:szCs w:val="28"/>
        </w:rPr>
      </w:pPr>
      <w:r>
        <w:rPr>
          <w:sz w:val="28"/>
          <w:szCs w:val="28"/>
        </w:rPr>
        <w:t xml:space="preserve">1.1. </w:t>
      </w:r>
      <w:r w:rsidR="0064156D">
        <w:rPr>
          <w:sz w:val="28"/>
          <w:szCs w:val="28"/>
        </w:rPr>
        <w:t>Приложение №1 «</w:t>
      </w:r>
      <w:r w:rsidR="00B91163">
        <w:rPr>
          <w:sz w:val="28"/>
          <w:szCs w:val="28"/>
        </w:rPr>
        <w:t>Методик</w:t>
      </w:r>
      <w:r w:rsidR="0064156D">
        <w:rPr>
          <w:sz w:val="28"/>
          <w:szCs w:val="28"/>
        </w:rPr>
        <w:t>а</w:t>
      </w:r>
      <w:r w:rsidR="00B91163">
        <w:rPr>
          <w:sz w:val="28"/>
          <w:szCs w:val="28"/>
        </w:rPr>
        <w:t xml:space="preserve"> </w:t>
      </w:r>
      <w:r w:rsidR="00BE163E">
        <w:rPr>
          <w:sz w:val="28"/>
          <w:szCs w:val="28"/>
        </w:rPr>
        <w:t>прогнозирования поступлений доходов в бюджет Татарского района</w:t>
      </w:r>
      <w:r w:rsidR="0064156D">
        <w:rPr>
          <w:sz w:val="28"/>
          <w:szCs w:val="28"/>
        </w:rPr>
        <w:t>»</w:t>
      </w:r>
      <w:r w:rsidR="00BE163E">
        <w:rPr>
          <w:sz w:val="28"/>
          <w:szCs w:val="28"/>
        </w:rPr>
        <w:t xml:space="preserve"> изложить </w:t>
      </w:r>
      <w:r w:rsidR="00B91163">
        <w:rPr>
          <w:sz w:val="28"/>
          <w:szCs w:val="28"/>
        </w:rPr>
        <w:t xml:space="preserve">в редакции </w:t>
      </w:r>
      <w:r w:rsidR="00BE163E">
        <w:rPr>
          <w:sz w:val="28"/>
          <w:szCs w:val="28"/>
        </w:rPr>
        <w:t xml:space="preserve">согласно </w:t>
      </w:r>
      <w:r w:rsidR="008150F1">
        <w:rPr>
          <w:sz w:val="28"/>
          <w:szCs w:val="28"/>
        </w:rPr>
        <w:t>приложению,</w:t>
      </w:r>
      <w:r w:rsidR="00BE163E">
        <w:rPr>
          <w:sz w:val="28"/>
          <w:szCs w:val="28"/>
        </w:rPr>
        <w:t xml:space="preserve"> к настоящему постановлению</w:t>
      </w:r>
      <w:r w:rsidR="00B91163">
        <w:rPr>
          <w:sz w:val="28"/>
          <w:szCs w:val="28"/>
        </w:rPr>
        <w:t xml:space="preserve">. </w:t>
      </w:r>
    </w:p>
    <w:p w:rsidR="00925F52" w:rsidRPr="00A108EB" w:rsidRDefault="00B22937" w:rsidP="0024297E">
      <w:pPr>
        <w:tabs>
          <w:tab w:val="left" w:pos="709"/>
          <w:tab w:val="left" w:pos="1134"/>
          <w:tab w:val="left" w:pos="1276"/>
        </w:tabs>
        <w:ind w:firstLine="567"/>
        <w:jc w:val="both"/>
        <w:rPr>
          <w:sz w:val="28"/>
          <w:szCs w:val="28"/>
        </w:rPr>
      </w:pPr>
      <w:r>
        <w:rPr>
          <w:sz w:val="28"/>
          <w:szCs w:val="28"/>
        </w:rPr>
        <w:t xml:space="preserve">2. </w:t>
      </w:r>
      <w:r w:rsidR="00925F52" w:rsidRPr="00A108EB">
        <w:rPr>
          <w:sz w:val="28"/>
          <w:szCs w:val="28"/>
        </w:rPr>
        <w:t>Отделу организационной работы, контроля и связей с общественностью опубликовать настоящее постановление в бюллетене органов местного самоуправления Татарского муниципального района Новосибирской области и</w:t>
      </w:r>
      <w:r w:rsidR="0024297E">
        <w:rPr>
          <w:sz w:val="28"/>
          <w:szCs w:val="28"/>
        </w:rPr>
        <w:t xml:space="preserve"> </w:t>
      </w:r>
      <w:r w:rsidR="00925F52" w:rsidRPr="00A108EB">
        <w:rPr>
          <w:sz w:val="28"/>
          <w:szCs w:val="28"/>
        </w:rPr>
        <w:t xml:space="preserve">разместить на официальном сайте </w:t>
      </w:r>
      <w:r w:rsidR="00C10DB1" w:rsidRPr="00A108EB">
        <w:rPr>
          <w:sz w:val="28"/>
          <w:szCs w:val="28"/>
        </w:rPr>
        <w:t>администрации Татарского</w:t>
      </w:r>
      <w:r w:rsidR="00925F52" w:rsidRPr="00A108EB">
        <w:rPr>
          <w:sz w:val="28"/>
          <w:szCs w:val="28"/>
        </w:rPr>
        <w:t xml:space="preserve"> муниципального района Новосибирской области.</w:t>
      </w:r>
    </w:p>
    <w:p w:rsidR="00925F52" w:rsidRPr="00A108EB" w:rsidRDefault="00925F52" w:rsidP="0024297E">
      <w:pPr>
        <w:tabs>
          <w:tab w:val="left" w:pos="709"/>
        </w:tabs>
        <w:ind w:firstLine="567"/>
        <w:jc w:val="both"/>
        <w:rPr>
          <w:sz w:val="28"/>
          <w:szCs w:val="28"/>
        </w:rPr>
      </w:pPr>
      <w:r w:rsidRPr="00A108EB">
        <w:rPr>
          <w:sz w:val="28"/>
          <w:szCs w:val="28"/>
        </w:rPr>
        <w:t>3. Контроль за исполнением настоящего постановления возложить на заместителя главы администрации Татарского муниципального района Новосибирской области Басалыко Л.Н.</w:t>
      </w:r>
    </w:p>
    <w:p w:rsidR="00925F52" w:rsidRPr="00A108EB" w:rsidRDefault="00925F52" w:rsidP="00925F52">
      <w:pPr>
        <w:tabs>
          <w:tab w:val="left" w:pos="709"/>
        </w:tabs>
        <w:jc w:val="both"/>
        <w:rPr>
          <w:sz w:val="28"/>
          <w:szCs w:val="28"/>
        </w:rPr>
      </w:pPr>
    </w:p>
    <w:p w:rsidR="00925F52" w:rsidRDefault="00925F52" w:rsidP="00925F52">
      <w:pPr>
        <w:tabs>
          <w:tab w:val="left" w:pos="709"/>
        </w:tabs>
        <w:jc w:val="both"/>
        <w:rPr>
          <w:color w:val="FF0000"/>
          <w:sz w:val="28"/>
          <w:szCs w:val="28"/>
        </w:rPr>
      </w:pPr>
    </w:p>
    <w:p w:rsidR="0064156D" w:rsidRPr="00BF160F" w:rsidRDefault="0064156D" w:rsidP="00925F52">
      <w:pPr>
        <w:tabs>
          <w:tab w:val="left" w:pos="709"/>
        </w:tabs>
        <w:jc w:val="both"/>
        <w:rPr>
          <w:color w:val="FF0000"/>
          <w:sz w:val="28"/>
          <w:szCs w:val="28"/>
        </w:rPr>
      </w:pPr>
    </w:p>
    <w:p w:rsidR="0024297E" w:rsidRDefault="00BF160F" w:rsidP="00925F52">
      <w:pPr>
        <w:jc w:val="both"/>
        <w:rPr>
          <w:sz w:val="28"/>
          <w:szCs w:val="28"/>
        </w:rPr>
      </w:pPr>
      <w:r>
        <w:rPr>
          <w:sz w:val="28"/>
          <w:szCs w:val="28"/>
        </w:rPr>
        <w:t>Г</w:t>
      </w:r>
      <w:r w:rsidR="00925F52" w:rsidRPr="008043CB">
        <w:rPr>
          <w:sz w:val="28"/>
          <w:szCs w:val="28"/>
        </w:rPr>
        <w:t>лав</w:t>
      </w:r>
      <w:r w:rsidR="00BE163E">
        <w:rPr>
          <w:sz w:val="28"/>
          <w:szCs w:val="28"/>
        </w:rPr>
        <w:t>а</w:t>
      </w:r>
      <w:r w:rsidR="00925F52" w:rsidRPr="008043CB">
        <w:rPr>
          <w:sz w:val="28"/>
          <w:szCs w:val="28"/>
        </w:rPr>
        <w:t xml:space="preserve"> Татарского муниципального района</w:t>
      </w:r>
    </w:p>
    <w:p w:rsidR="00BF160F" w:rsidRPr="00BE163E" w:rsidRDefault="00925F52" w:rsidP="00BE163E">
      <w:pPr>
        <w:jc w:val="both"/>
        <w:rPr>
          <w:sz w:val="28"/>
          <w:szCs w:val="28"/>
        </w:rPr>
      </w:pPr>
      <w:r w:rsidRPr="008043CB">
        <w:rPr>
          <w:sz w:val="28"/>
          <w:szCs w:val="28"/>
        </w:rPr>
        <w:t>Новосибирской области</w:t>
      </w:r>
      <w:r w:rsidR="0024297E">
        <w:rPr>
          <w:sz w:val="28"/>
          <w:szCs w:val="28"/>
        </w:rPr>
        <w:t xml:space="preserve">                        </w:t>
      </w:r>
      <w:r w:rsidRPr="008043CB">
        <w:rPr>
          <w:sz w:val="28"/>
          <w:szCs w:val="28"/>
        </w:rPr>
        <w:t xml:space="preserve">            </w:t>
      </w:r>
      <w:r w:rsidR="0024297E">
        <w:rPr>
          <w:sz w:val="28"/>
          <w:szCs w:val="28"/>
        </w:rPr>
        <w:t xml:space="preserve">  </w:t>
      </w:r>
      <w:r w:rsidRPr="008043CB">
        <w:rPr>
          <w:sz w:val="28"/>
          <w:szCs w:val="28"/>
        </w:rPr>
        <w:t xml:space="preserve">                  </w:t>
      </w:r>
      <w:r w:rsidR="0064156D">
        <w:rPr>
          <w:sz w:val="28"/>
          <w:szCs w:val="28"/>
        </w:rPr>
        <w:t xml:space="preserve">   </w:t>
      </w:r>
      <w:r w:rsidRPr="008043CB">
        <w:rPr>
          <w:sz w:val="28"/>
          <w:szCs w:val="28"/>
        </w:rPr>
        <w:t xml:space="preserve">   </w:t>
      </w:r>
      <w:r w:rsidR="00BE163E">
        <w:rPr>
          <w:sz w:val="28"/>
          <w:szCs w:val="28"/>
        </w:rPr>
        <w:t xml:space="preserve">  </w:t>
      </w:r>
      <w:r w:rsidRPr="008043CB">
        <w:rPr>
          <w:sz w:val="28"/>
          <w:szCs w:val="28"/>
        </w:rPr>
        <w:t xml:space="preserve">   </w:t>
      </w:r>
      <w:r w:rsidR="00BE163E">
        <w:rPr>
          <w:sz w:val="28"/>
          <w:szCs w:val="28"/>
        </w:rPr>
        <w:t xml:space="preserve">    </w:t>
      </w:r>
      <w:r w:rsidRPr="008043CB">
        <w:rPr>
          <w:sz w:val="28"/>
          <w:szCs w:val="28"/>
        </w:rPr>
        <w:t xml:space="preserve">   </w:t>
      </w:r>
      <w:r w:rsidR="00BE163E">
        <w:rPr>
          <w:sz w:val="28"/>
          <w:szCs w:val="28"/>
        </w:rPr>
        <w:t>Ю.М. Вязов</w:t>
      </w:r>
    </w:p>
    <w:p w:rsidR="00BF160F" w:rsidRDefault="00BF160F" w:rsidP="00BF160F">
      <w:pPr>
        <w:ind w:left="142" w:hanging="142"/>
        <w:jc w:val="both"/>
        <w:rPr>
          <w:sz w:val="18"/>
          <w:szCs w:val="18"/>
        </w:rPr>
      </w:pPr>
    </w:p>
    <w:p w:rsidR="00BF160F" w:rsidRDefault="00BF160F" w:rsidP="00BF160F">
      <w:pPr>
        <w:ind w:left="142" w:hanging="142"/>
        <w:jc w:val="both"/>
        <w:rPr>
          <w:sz w:val="18"/>
          <w:szCs w:val="18"/>
        </w:rPr>
      </w:pPr>
    </w:p>
    <w:p w:rsidR="00F42A6B" w:rsidRDefault="00F42A6B" w:rsidP="00BF160F">
      <w:pPr>
        <w:ind w:left="142" w:hanging="142"/>
        <w:jc w:val="both"/>
        <w:rPr>
          <w:sz w:val="18"/>
          <w:szCs w:val="18"/>
        </w:rPr>
      </w:pPr>
    </w:p>
    <w:p w:rsidR="00F42A6B" w:rsidRDefault="00F42A6B" w:rsidP="00BF160F">
      <w:pPr>
        <w:ind w:left="142" w:hanging="142"/>
        <w:jc w:val="both"/>
        <w:rPr>
          <w:sz w:val="18"/>
          <w:szCs w:val="18"/>
        </w:rPr>
      </w:pPr>
    </w:p>
    <w:p w:rsidR="00F42A6B" w:rsidRDefault="00F42A6B" w:rsidP="00BF160F">
      <w:pPr>
        <w:ind w:left="142" w:hanging="142"/>
        <w:jc w:val="both"/>
        <w:rPr>
          <w:sz w:val="18"/>
          <w:szCs w:val="18"/>
        </w:rPr>
      </w:pPr>
    </w:p>
    <w:p w:rsidR="00BF160F" w:rsidRDefault="00F42A6B" w:rsidP="00BF160F">
      <w:pPr>
        <w:ind w:left="142" w:hanging="142"/>
        <w:jc w:val="both"/>
        <w:rPr>
          <w:sz w:val="18"/>
          <w:szCs w:val="18"/>
        </w:rPr>
      </w:pPr>
      <w:r>
        <w:rPr>
          <w:sz w:val="18"/>
          <w:szCs w:val="18"/>
        </w:rPr>
        <w:t>Л.Н. Басалыко</w:t>
      </w:r>
    </w:p>
    <w:p w:rsidR="008E60B6" w:rsidRDefault="00A108EB" w:rsidP="0067115F">
      <w:pPr>
        <w:ind w:left="142" w:hanging="142"/>
        <w:jc w:val="both"/>
        <w:rPr>
          <w:sz w:val="18"/>
          <w:szCs w:val="18"/>
        </w:rPr>
      </w:pPr>
      <w:r>
        <w:rPr>
          <w:sz w:val="18"/>
          <w:szCs w:val="18"/>
        </w:rPr>
        <w:t>8(38364) 22-043</w:t>
      </w:r>
    </w:p>
    <w:p w:rsidR="008150F1" w:rsidRDefault="008150F1" w:rsidP="0067115F">
      <w:pPr>
        <w:ind w:left="142" w:hanging="142"/>
        <w:jc w:val="both"/>
        <w:rPr>
          <w:sz w:val="18"/>
          <w:szCs w:val="18"/>
        </w:rPr>
      </w:pPr>
    </w:p>
    <w:p w:rsidR="008150F1" w:rsidRDefault="008150F1" w:rsidP="0067115F">
      <w:pPr>
        <w:ind w:left="142" w:hanging="142"/>
        <w:jc w:val="both"/>
        <w:rPr>
          <w:sz w:val="18"/>
          <w:szCs w:val="18"/>
        </w:rPr>
        <w:sectPr w:rsidR="008150F1" w:rsidSect="0064156D">
          <w:pgSz w:w="11906" w:h="16838"/>
          <w:pgMar w:top="851" w:right="851" w:bottom="851" w:left="1418" w:header="709" w:footer="709" w:gutter="0"/>
          <w:cols w:space="708"/>
          <w:docGrid w:linePitch="360"/>
        </w:sectPr>
      </w:pPr>
    </w:p>
    <w:p w:rsidR="008150F1" w:rsidRPr="00855E5E" w:rsidRDefault="008150F1" w:rsidP="008150F1">
      <w:pPr>
        <w:ind w:left="10490"/>
      </w:pPr>
      <w:r w:rsidRPr="00855E5E">
        <w:lastRenderedPageBreak/>
        <w:t>УТВЕРЖДЕНО</w:t>
      </w:r>
    </w:p>
    <w:p w:rsidR="008150F1" w:rsidRPr="00533D69" w:rsidRDefault="008150F1" w:rsidP="008150F1">
      <w:pPr>
        <w:ind w:left="10490"/>
      </w:pPr>
      <w:r w:rsidRPr="00533D69">
        <w:t>постановлением администрации Татарского муниципального района Новосибирской области</w:t>
      </w:r>
      <w:r w:rsidRPr="00533D69">
        <w:rPr>
          <w:i/>
        </w:rPr>
        <w:t xml:space="preserve"> </w:t>
      </w:r>
    </w:p>
    <w:p w:rsidR="008150F1" w:rsidRDefault="008150F1" w:rsidP="008150F1">
      <w:pPr>
        <w:ind w:left="10490"/>
        <w:rPr>
          <w:b/>
          <w:sz w:val="28"/>
          <w:szCs w:val="28"/>
        </w:rPr>
      </w:pPr>
      <w:r>
        <w:rPr>
          <w:color w:val="000000"/>
        </w:rPr>
        <w:t>от 27.04.2024 г. № 212</w:t>
      </w:r>
      <w:r>
        <w:rPr>
          <w:color w:val="000000"/>
        </w:rPr>
        <w:br/>
      </w:r>
    </w:p>
    <w:p w:rsidR="008150F1" w:rsidRDefault="008150F1" w:rsidP="008150F1">
      <w:pPr>
        <w:jc w:val="center"/>
        <w:rPr>
          <w:b/>
          <w:sz w:val="28"/>
          <w:szCs w:val="28"/>
        </w:rPr>
      </w:pPr>
      <w:r>
        <w:rPr>
          <w:b/>
          <w:sz w:val="28"/>
          <w:szCs w:val="28"/>
        </w:rPr>
        <w:t>МЕТОДИКА</w:t>
      </w:r>
    </w:p>
    <w:p w:rsidR="008150F1" w:rsidRPr="001D3043" w:rsidRDefault="008150F1" w:rsidP="008150F1">
      <w:pPr>
        <w:jc w:val="center"/>
        <w:rPr>
          <w:sz w:val="28"/>
          <w:szCs w:val="28"/>
        </w:rPr>
      </w:pPr>
      <w:r>
        <w:rPr>
          <w:b/>
          <w:sz w:val="28"/>
          <w:szCs w:val="28"/>
        </w:rPr>
        <w:t xml:space="preserve">прогнозирования поступлений в бюджет </w:t>
      </w:r>
      <w:r w:rsidRPr="001915E4">
        <w:rPr>
          <w:b/>
          <w:sz w:val="28"/>
          <w:szCs w:val="28"/>
        </w:rPr>
        <w:t>Татарского муниципального района Новосибирской</w:t>
      </w:r>
      <w:r>
        <w:rPr>
          <w:b/>
          <w:sz w:val="28"/>
          <w:szCs w:val="28"/>
        </w:rPr>
        <w:t xml:space="preserve"> области неналоговых доходов, </w:t>
      </w:r>
      <w:r w:rsidRPr="008A60AE">
        <w:rPr>
          <w:b/>
          <w:sz w:val="28"/>
          <w:szCs w:val="28"/>
        </w:rPr>
        <w:t>администрируемых администрацией Татарского муниципального района Новосибирской области</w:t>
      </w:r>
      <w:r>
        <w:rPr>
          <w:b/>
          <w:sz w:val="28"/>
          <w:szCs w:val="28"/>
        </w:rPr>
        <w:t>, администрацией города Татарска Новосибирской области</w:t>
      </w:r>
    </w:p>
    <w:tbl>
      <w:tblPr>
        <w:tblStyle w:val="ad"/>
        <w:tblpPr w:leftFromText="180" w:rightFromText="180" w:vertAnchor="page" w:horzAnchor="margin" w:tblpX="-147" w:tblpY="4745"/>
        <w:tblW w:w="15447" w:type="dxa"/>
        <w:tblInd w:w="0" w:type="dxa"/>
        <w:tblLayout w:type="fixed"/>
        <w:tblLook w:val="04A0" w:firstRow="1" w:lastRow="0" w:firstColumn="1" w:lastColumn="0" w:noHBand="0" w:noVBand="1"/>
      </w:tblPr>
      <w:tblGrid>
        <w:gridCol w:w="421"/>
        <w:gridCol w:w="992"/>
        <w:gridCol w:w="1276"/>
        <w:gridCol w:w="1134"/>
        <w:gridCol w:w="1560"/>
        <w:gridCol w:w="992"/>
        <w:gridCol w:w="2693"/>
        <w:gridCol w:w="2410"/>
        <w:gridCol w:w="3969"/>
      </w:tblGrid>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hideMark/>
          </w:tcPr>
          <w:p w:rsidR="008150F1" w:rsidRPr="00FE034B" w:rsidRDefault="008150F1" w:rsidP="001E04EE">
            <w:pPr>
              <w:jc w:val="center"/>
              <w:rPr>
                <w:color w:val="000000"/>
                <w:sz w:val="18"/>
                <w:szCs w:val="20"/>
              </w:rPr>
            </w:pPr>
            <w:r w:rsidRPr="00FE034B">
              <w:rPr>
                <w:color w:val="000000"/>
                <w:sz w:val="18"/>
                <w:szCs w:val="20"/>
              </w:rPr>
              <w:t>№ п/п</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50F1" w:rsidRPr="00FE034B" w:rsidRDefault="008150F1" w:rsidP="001E04EE">
            <w:pPr>
              <w:jc w:val="center"/>
              <w:rPr>
                <w:color w:val="000000"/>
                <w:sz w:val="18"/>
                <w:szCs w:val="16"/>
              </w:rPr>
            </w:pPr>
            <w:r w:rsidRPr="00FE034B">
              <w:rPr>
                <w:color w:val="000000"/>
                <w:sz w:val="18"/>
                <w:szCs w:val="16"/>
              </w:rPr>
              <w:t>Код главного администратора доходов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150F1" w:rsidRPr="00FE034B" w:rsidRDefault="008150F1" w:rsidP="001E04EE">
            <w:pPr>
              <w:jc w:val="center"/>
              <w:rPr>
                <w:color w:val="000000"/>
                <w:sz w:val="18"/>
                <w:szCs w:val="20"/>
              </w:rPr>
            </w:pPr>
            <w:r w:rsidRPr="00FE034B">
              <w:rPr>
                <w:color w:val="000000"/>
                <w:sz w:val="18"/>
                <w:szCs w:val="20"/>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150F1" w:rsidRPr="00FE034B" w:rsidRDefault="008150F1" w:rsidP="001E04EE">
            <w:pPr>
              <w:jc w:val="center"/>
              <w:rPr>
                <w:color w:val="000000"/>
                <w:sz w:val="18"/>
                <w:szCs w:val="20"/>
              </w:rPr>
            </w:pPr>
            <w:r w:rsidRPr="00FE034B">
              <w:rPr>
                <w:color w:val="000000"/>
                <w:sz w:val="18"/>
                <w:szCs w:val="20"/>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150F1" w:rsidRPr="00FE034B" w:rsidRDefault="008150F1" w:rsidP="001E04EE">
            <w:pPr>
              <w:jc w:val="center"/>
              <w:rPr>
                <w:color w:val="000000"/>
                <w:sz w:val="18"/>
                <w:szCs w:val="20"/>
              </w:rPr>
            </w:pPr>
            <w:r w:rsidRPr="00FE034B">
              <w:rPr>
                <w:color w:val="000000"/>
                <w:sz w:val="18"/>
                <w:szCs w:val="20"/>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50F1" w:rsidRPr="00FE034B" w:rsidRDefault="008150F1" w:rsidP="001E04EE">
            <w:pPr>
              <w:jc w:val="center"/>
              <w:rPr>
                <w:color w:val="000000"/>
                <w:sz w:val="18"/>
                <w:szCs w:val="20"/>
              </w:rPr>
            </w:pPr>
            <w:r w:rsidRPr="00FE034B">
              <w:rPr>
                <w:color w:val="000000"/>
                <w:sz w:val="18"/>
                <w:szCs w:val="20"/>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150F1" w:rsidRPr="00FE034B" w:rsidRDefault="008150F1" w:rsidP="001E04EE">
            <w:pPr>
              <w:jc w:val="center"/>
              <w:rPr>
                <w:color w:val="000000"/>
                <w:sz w:val="18"/>
                <w:szCs w:val="20"/>
              </w:rPr>
            </w:pPr>
            <w:r w:rsidRPr="00FE034B">
              <w:rPr>
                <w:color w:val="000000"/>
                <w:sz w:val="18"/>
                <w:szCs w:val="20"/>
              </w:rPr>
              <w:t>Формула расчета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FE034B" w:rsidRDefault="008150F1" w:rsidP="001E04EE">
            <w:pPr>
              <w:jc w:val="center"/>
              <w:rPr>
                <w:color w:val="000000"/>
                <w:sz w:val="18"/>
                <w:szCs w:val="20"/>
              </w:rPr>
            </w:pPr>
            <w:r w:rsidRPr="00FE034B">
              <w:rPr>
                <w:color w:val="000000"/>
                <w:sz w:val="18"/>
                <w:szCs w:val="20"/>
              </w:rPr>
              <w:t>Алгоритм расчета</w:t>
            </w:r>
          </w:p>
          <w:p w:rsidR="008150F1" w:rsidRPr="00FE034B" w:rsidRDefault="008150F1" w:rsidP="001E04EE">
            <w:pPr>
              <w:jc w:val="center"/>
              <w:rPr>
                <w:color w:val="000000"/>
                <w:sz w:val="18"/>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150F1" w:rsidRPr="00FE034B" w:rsidRDefault="008150F1" w:rsidP="001E04EE">
            <w:pPr>
              <w:jc w:val="center"/>
              <w:rPr>
                <w:color w:val="000000"/>
                <w:sz w:val="18"/>
                <w:szCs w:val="20"/>
              </w:rPr>
            </w:pPr>
            <w:r w:rsidRPr="00FE034B">
              <w:rPr>
                <w:color w:val="000000"/>
                <w:sz w:val="18"/>
                <w:szCs w:val="20"/>
              </w:rPr>
              <w:t>Описание показателей</w:t>
            </w:r>
          </w:p>
          <w:p w:rsidR="008150F1" w:rsidRPr="00FE034B" w:rsidRDefault="008150F1" w:rsidP="001E04EE">
            <w:pPr>
              <w:jc w:val="center"/>
              <w:rPr>
                <w:color w:val="000000"/>
                <w:sz w:val="18"/>
                <w:szCs w:val="20"/>
              </w:rPr>
            </w:pP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424C9F" w:rsidRDefault="008150F1" w:rsidP="001E04EE">
            <w:pPr>
              <w:jc w:val="center"/>
              <w:rPr>
                <w:sz w:val="20"/>
                <w:szCs w:val="20"/>
                <w:lang w:val="en-US"/>
              </w:rPr>
            </w:pPr>
            <w:r>
              <w:rPr>
                <w:sz w:val="20"/>
                <w:szCs w:val="20"/>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8150F1" w:rsidRPr="00823064" w:rsidRDefault="008150F1" w:rsidP="001E04EE">
            <w:pPr>
              <w:jc w:val="center"/>
              <w:rPr>
                <w:sz w:val="18"/>
                <w:szCs w:val="18"/>
              </w:rPr>
            </w:pPr>
          </w:p>
          <w:p w:rsidR="008150F1" w:rsidRPr="00823064" w:rsidRDefault="008150F1" w:rsidP="001E04EE">
            <w:pPr>
              <w:jc w:val="center"/>
              <w:rPr>
                <w:sz w:val="18"/>
                <w:szCs w:val="18"/>
              </w:rPr>
            </w:pPr>
          </w:p>
          <w:p w:rsidR="008150F1" w:rsidRPr="00823064" w:rsidRDefault="008150F1" w:rsidP="001E04EE">
            <w:pP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823064" w:rsidRDefault="008150F1" w:rsidP="001E04EE">
            <w:pPr>
              <w:jc w:val="center"/>
              <w:rPr>
                <w:sz w:val="20"/>
                <w:szCs w:val="20"/>
              </w:rPr>
            </w:pPr>
            <w:r w:rsidRPr="00823064">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F828B3" w:rsidRDefault="008150F1" w:rsidP="001E04EE">
            <w:pPr>
              <w:jc w:val="both"/>
              <w:rPr>
                <w:sz w:val="20"/>
                <w:szCs w:val="20"/>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2C388F" w:rsidRDefault="008150F1" w:rsidP="001E04EE">
            <w:pPr>
              <w:jc w:val="both"/>
              <w:rPr>
                <w:sz w:val="18"/>
                <w:szCs w:val="18"/>
              </w:rPr>
            </w:pPr>
            <w:r w:rsidRPr="002C388F">
              <w:rPr>
                <w:sz w:val="18"/>
                <w:szCs w:val="18"/>
              </w:rPr>
              <w:t>10807150010000110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2C388F" w:rsidRDefault="008150F1" w:rsidP="001E04EE">
            <w:pPr>
              <w:jc w:val="both"/>
              <w:rPr>
                <w:sz w:val="18"/>
                <w:szCs w:val="18"/>
              </w:rPr>
            </w:pPr>
            <w:r w:rsidRPr="002C388F">
              <w:rPr>
                <w:sz w:val="18"/>
                <w:szCs w:val="18"/>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795F1A" w:rsidRDefault="008150F1" w:rsidP="001E04EE">
            <w:pPr>
              <w:jc w:val="center"/>
              <w:rPr>
                <w:sz w:val="18"/>
                <w:szCs w:val="18"/>
              </w:rPr>
            </w:pPr>
            <m:oMathPara>
              <m:oMath>
                <m:r>
                  <m:rPr>
                    <m:sty m:val="p"/>
                  </m:rPr>
                  <w:rPr>
                    <w:rFonts w:ascii="Cambria Math" w:hAnsi="Cambria Math"/>
                    <w:sz w:val="18"/>
                    <w:szCs w:val="18"/>
                  </w:rPr>
                  <m:t>ПГп= К*Р-Овд</m:t>
                </m:r>
              </m:oMath>
            </m:oMathPara>
          </w:p>
          <w:p w:rsidR="008150F1" w:rsidRPr="00795F1A" w:rsidRDefault="008150F1" w:rsidP="001E04EE">
            <w:pPr>
              <w:jc w:val="center"/>
              <w:rPr>
                <w:sz w:val="18"/>
                <w:szCs w:val="18"/>
              </w:rPr>
            </w:pPr>
          </w:p>
          <w:p w:rsidR="008150F1" w:rsidRPr="00795F1A" w:rsidRDefault="008150F1" w:rsidP="001E04EE">
            <w:pPr>
              <w:jc w:val="center"/>
              <w:rPr>
                <w:sz w:val="18"/>
                <w:szCs w:val="18"/>
              </w:rPr>
            </w:pPr>
            <m:oMathPara>
              <m:oMath>
                <m:r>
                  <w:rPr>
                    <w:rFonts w:ascii="Cambria Math" w:hAnsi="Cambria Math"/>
                    <w:sz w:val="18"/>
                    <w:szCs w:val="18"/>
                  </w:rPr>
                  <m:t>Овд=Кл*Р</m:t>
                </m:r>
                <m:r>
                  <m:rPr>
                    <m:sty m:val="p"/>
                  </m:rPr>
                  <w:rPr>
                    <w:rFonts w:ascii="Cambria Math" w:eastAsiaTheme="minorEastAsia" w:hAnsi="Cambria Math"/>
                    <w:sz w:val="18"/>
                    <w:szCs w:val="18"/>
                  </w:rPr>
                  <m:t>*Рп</m:t>
                </m:r>
              </m:oMath>
            </m:oMathPara>
          </w:p>
          <w:p w:rsidR="008150F1" w:rsidRPr="00795F1A" w:rsidRDefault="008150F1" w:rsidP="001E04EE">
            <w:pPr>
              <w:jc w:val="center"/>
              <w:rPr>
                <w:sz w:val="18"/>
                <w:szCs w:val="18"/>
              </w:rPr>
            </w:pPr>
          </w:p>
          <w:p w:rsidR="008150F1" w:rsidRPr="00795F1A" w:rsidRDefault="008150F1" w:rsidP="001E04EE">
            <w:pPr>
              <w:jc w:val="center"/>
              <w:rPr>
                <w:sz w:val="18"/>
                <w:szCs w:val="18"/>
              </w:rPr>
            </w:pPr>
          </w:p>
          <w:p w:rsidR="008150F1" w:rsidRPr="006B69D0" w:rsidRDefault="008150F1" w:rsidP="001E04EE">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150F1" w:rsidRDefault="008150F1" w:rsidP="001E04EE">
            <w:pPr>
              <w:rPr>
                <w:strike/>
                <w:sz w:val="20"/>
                <w:szCs w:val="20"/>
              </w:rPr>
            </w:pPr>
            <w:r>
              <w:rPr>
                <w:sz w:val="18"/>
                <w:szCs w:val="18"/>
              </w:rPr>
              <w:t>Прогнозные поступления</w:t>
            </w:r>
            <w:r w:rsidRPr="00FA75FA">
              <w:rPr>
                <w:sz w:val="18"/>
                <w:szCs w:val="18"/>
              </w:rPr>
              <w:t xml:space="preserve"> доходов от взимания государственной пошлины </w:t>
            </w:r>
            <w:r>
              <w:rPr>
                <w:sz w:val="18"/>
                <w:szCs w:val="18"/>
              </w:rPr>
              <w:t xml:space="preserve">рассчитываются исходя из </w:t>
            </w:r>
            <w:r w:rsidRPr="006B69D0">
              <w:rPr>
                <w:sz w:val="18"/>
                <w:szCs w:val="18"/>
              </w:rPr>
              <w:t>среднегодово</w:t>
            </w:r>
            <w:r>
              <w:rPr>
                <w:sz w:val="18"/>
                <w:szCs w:val="18"/>
              </w:rPr>
              <w:t>го</w:t>
            </w:r>
            <w:r w:rsidRPr="006B69D0">
              <w:rPr>
                <w:sz w:val="18"/>
                <w:szCs w:val="18"/>
              </w:rPr>
              <w:t xml:space="preserve"> количеств</w:t>
            </w:r>
            <w:r>
              <w:rPr>
                <w:sz w:val="18"/>
                <w:szCs w:val="18"/>
              </w:rPr>
              <w:t xml:space="preserve">а </w:t>
            </w:r>
            <w:r w:rsidRPr="006B69D0">
              <w:rPr>
                <w:sz w:val="18"/>
                <w:szCs w:val="18"/>
              </w:rPr>
              <w:t>обращений</w:t>
            </w:r>
            <w:r>
              <w:rPr>
                <w:sz w:val="18"/>
                <w:szCs w:val="18"/>
              </w:rPr>
              <w:t xml:space="preserve">, размера </w:t>
            </w:r>
            <w:r w:rsidRPr="006B69D0">
              <w:rPr>
                <w:sz w:val="18"/>
                <w:szCs w:val="18"/>
              </w:rPr>
              <w:t>государственной пошлины</w:t>
            </w:r>
            <w:r>
              <w:rPr>
                <w:sz w:val="18"/>
                <w:szCs w:val="18"/>
              </w:rPr>
              <w:t xml:space="preserve"> с учетом установленных преференций.  </w:t>
            </w:r>
          </w:p>
        </w:tc>
        <w:tc>
          <w:tcPr>
            <w:tcW w:w="3969" w:type="dxa"/>
            <w:tcBorders>
              <w:top w:val="single" w:sz="4" w:space="0" w:color="000000"/>
              <w:left w:val="single" w:sz="4" w:space="0" w:color="000000"/>
              <w:bottom w:val="single" w:sz="4" w:space="0" w:color="000000"/>
              <w:right w:val="single" w:sz="4" w:space="0" w:color="000000"/>
            </w:tcBorders>
          </w:tcPr>
          <w:p w:rsidR="008150F1" w:rsidRPr="006B69D0" w:rsidRDefault="008150F1" w:rsidP="001E04EE">
            <w:pPr>
              <w:jc w:val="both"/>
              <w:rPr>
                <w:sz w:val="18"/>
                <w:szCs w:val="18"/>
              </w:rPr>
            </w:pPr>
            <w:proofErr w:type="spellStart"/>
            <w:r w:rsidRPr="006B69D0">
              <w:rPr>
                <w:sz w:val="18"/>
                <w:szCs w:val="18"/>
              </w:rPr>
              <w:t>ПГп</w:t>
            </w:r>
            <w:proofErr w:type="spellEnd"/>
            <w:r w:rsidRPr="006B69D0">
              <w:rPr>
                <w:sz w:val="18"/>
                <w:szCs w:val="18"/>
              </w:rPr>
              <w:t xml:space="preserve"> – прогнозные поступления от взимания государственной пошлины</w:t>
            </w:r>
            <w:r>
              <w:rPr>
                <w:sz w:val="18"/>
                <w:szCs w:val="18"/>
              </w:rPr>
              <w:t xml:space="preserve">, </w:t>
            </w:r>
            <w:proofErr w:type="spellStart"/>
            <w:r>
              <w:rPr>
                <w:sz w:val="18"/>
                <w:szCs w:val="18"/>
              </w:rPr>
              <w:t>тыс.руб</w:t>
            </w:r>
            <w:proofErr w:type="spellEnd"/>
            <w:r>
              <w:rPr>
                <w:sz w:val="18"/>
                <w:szCs w:val="18"/>
              </w:rPr>
              <w:t>.</w:t>
            </w:r>
            <w:r w:rsidRPr="006B69D0">
              <w:rPr>
                <w:sz w:val="18"/>
                <w:szCs w:val="18"/>
              </w:rPr>
              <w:t>;</w:t>
            </w:r>
          </w:p>
          <w:p w:rsidR="008150F1" w:rsidRPr="006B69D0" w:rsidRDefault="008150F1" w:rsidP="001E04EE">
            <w:pPr>
              <w:jc w:val="both"/>
              <w:rPr>
                <w:sz w:val="18"/>
                <w:szCs w:val="18"/>
              </w:rPr>
            </w:pPr>
            <w:r w:rsidRPr="006B69D0">
              <w:rPr>
                <w:sz w:val="18"/>
                <w:szCs w:val="18"/>
              </w:rPr>
              <w:t>К – среднегодовое количество действий (обращений)</w:t>
            </w:r>
            <w:r w:rsidRPr="00795F1A">
              <w:rPr>
                <w:sz w:val="18"/>
                <w:szCs w:val="18"/>
              </w:rPr>
              <w:t xml:space="preserve"> за </w:t>
            </w:r>
            <w:r w:rsidRPr="002C388F">
              <w:rPr>
                <w:sz w:val="18"/>
                <w:szCs w:val="18"/>
              </w:rPr>
              <w:t>выдачу разрешения на установку рекламной конструкции</w:t>
            </w:r>
            <w:r w:rsidRPr="006B69D0">
              <w:rPr>
                <w:sz w:val="18"/>
                <w:szCs w:val="18"/>
              </w:rPr>
              <w:t xml:space="preserve"> за 3 предыдущих года;</w:t>
            </w:r>
          </w:p>
          <w:p w:rsidR="008150F1" w:rsidRPr="00795F1A" w:rsidRDefault="008150F1" w:rsidP="001E04EE">
            <w:pPr>
              <w:jc w:val="both"/>
              <w:rPr>
                <w:sz w:val="18"/>
                <w:szCs w:val="18"/>
              </w:rPr>
            </w:pPr>
            <w:r w:rsidRPr="006B69D0">
              <w:rPr>
                <w:sz w:val="18"/>
                <w:szCs w:val="18"/>
              </w:rPr>
              <w:t>Р – размер государственной пошлины, предусмотренный</w:t>
            </w:r>
            <w:r>
              <w:rPr>
                <w:sz w:val="18"/>
                <w:szCs w:val="18"/>
              </w:rPr>
              <w:t xml:space="preserve"> за </w:t>
            </w:r>
            <w:r w:rsidRPr="002C388F">
              <w:rPr>
                <w:sz w:val="18"/>
                <w:szCs w:val="18"/>
              </w:rPr>
              <w:t>выдачу разрешения на установку рекламной конструкции</w:t>
            </w:r>
            <w:r>
              <w:rPr>
                <w:sz w:val="18"/>
                <w:szCs w:val="18"/>
              </w:rPr>
              <w:t>,</w:t>
            </w:r>
            <w:r w:rsidRPr="006B69D0">
              <w:rPr>
                <w:sz w:val="18"/>
                <w:szCs w:val="18"/>
              </w:rPr>
              <w:t xml:space="preserve"> установленный НК</w:t>
            </w:r>
            <w:r>
              <w:rPr>
                <w:sz w:val="18"/>
                <w:szCs w:val="18"/>
              </w:rPr>
              <w:t xml:space="preserve"> РФ;</w:t>
            </w:r>
          </w:p>
          <w:p w:rsidR="008150F1" w:rsidRPr="006B69D0" w:rsidRDefault="008150F1" w:rsidP="001E04EE">
            <w:pPr>
              <w:jc w:val="both"/>
              <w:rPr>
                <w:sz w:val="18"/>
                <w:szCs w:val="18"/>
              </w:rPr>
            </w:pPr>
            <w:proofErr w:type="spellStart"/>
            <w:r w:rsidRPr="006B69D0">
              <w:rPr>
                <w:sz w:val="18"/>
                <w:szCs w:val="18"/>
              </w:rPr>
              <w:t>Овд</w:t>
            </w:r>
            <w:proofErr w:type="spellEnd"/>
            <w:r w:rsidRPr="006B69D0">
              <w:rPr>
                <w:sz w:val="18"/>
                <w:szCs w:val="18"/>
              </w:rPr>
              <w:t xml:space="preserve"> – объем выпадающих доходов от взимания государственной пошлины;</w:t>
            </w:r>
          </w:p>
          <w:p w:rsidR="008150F1" w:rsidRPr="006B69D0" w:rsidRDefault="008150F1" w:rsidP="001E04EE">
            <w:pPr>
              <w:jc w:val="both"/>
              <w:rPr>
                <w:sz w:val="18"/>
                <w:szCs w:val="18"/>
              </w:rPr>
            </w:pPr>
            <w:r>
              <w:rPr>
                <w:sz w:val="18"/>
                <w:szCs w:val="18"/>
              </w:rPr>
              <w:t>Кл</w:t>
            </w:r>
            <w:r w:rsidRPr="006B69D0">
              <w:rPr>
                <w:sz w:val="18"/>
                <w:szCs w:val="18"/>
              </w:rPr>
              <w:t xml:space="preserve"> – среднегодовое количество действий (обращений) </w:t>
            </w:r>
            <w:r w:rsidRPr="00795F1A">
              <w:rPr>
                <w:sz w:val="18"/>
                <w:szCs w:val="18"/>
              </w:rPr>
              <w:t xml:space="preserve">за </w:t>
            </w:r>
            <w:r w:rsidRPr="002C388F">
              <w:rPr>
                <w:sz w:val="18"/>
                <w:szCs w:val="18"/>
              </w:rPr>
              <w:t>выдачу разрешения на установку рекламной конструкции</w:t>
            </w:r>
            <w:r w:rsidRPr="006B69D0">
              <w:rPr>
                <w:sz w:val="18"/>
                <w:szCs w:val="18"/>
              </w:rPr>
              <w:t xml:space="preserve"> за 3 предыдущих</w:t>
            </w:r>
            <w:r>
              <w:rPr>
                <w:sz w:val="18"/>
                <w:szCs w:val="18"/>
              </w:rPr>
              <w:t xml:space="preserve"> льготными категориями заявителей</w:t>
            </w:r>
            <w:r w:rsidRPr="006B69D0">
              <w:rPr>
                <w:sz w:val="18"/>
                <w:szCs w:val="18"/>
              </w:rPr>
              <w:t>;</w:t>
            </w:r>
            <w:bookmarkStart w:id="0" w:name="_GoBack"/>
            <w:bookmarkEnd w:id="0"/>
          </w:p>
          <w:p w:rsidR="008150F1" w:rsidRPr="006B69D0" w:rsidRDefault="008150F1" w:rsidP="001E04EE">
            <w:pPr>
              <w:jc w:val="both"/>
              <w:rPr>
                <w:sz w:val="18"/>
                <w:szCs w:val="18"/>
              </w:rPr>
            </w:pPr>
            <w:r w:rsidRPr="006B69D0">
              <w:rPr>
                <w:sz w:val="18"/>
                <w:szCs w:val="18"/>
              </w:rPr>
              <w:t>Р – размер государственной пошлины, установленный НК;</w:t>
            </w:r>
          </w:p>
          <w:p w:rsidR="008150F1" w:rsidRDefault="008150F1" w:rsidP="001E04EE">
            <w:pPr>
              <w:jc w:val="both"/>
              <w:rPr>
                <w:sz w:val="18"/>
                <w:szCs w:val="18"/>
              </w:rPr>
            </w:pPr>
            <w:proofErr w:type="spellStart"/>
            <w:r w:rsidRPr="006B69D0">
              <w:rPr>
                <w:sz w:val="18"/>
                <w:szCs w:val="18"/>
              </w:rPr>
              <w:t>Рп</w:t>
            </w:r>
            <w:proofErr w:type="spellEnd"/>
            <w:r w:rsidRPr="006B69D0">
              <w:rPr>
                <w:sz w:val="18"/>
                <w:szCs w:val="18"/>
              </w:rPr>
              <w:t xml:space="preserve"> – размер льгот (преференций)</w:t>
            </w:r>
            <w:r>
              <w:rPr>
                <w:sz w:val="18"/>
                <w:szCs w:val="18"/>
              </w:rPr>
              <w:t>, %.</w:t>
            </w:r>
          </w:p>
          <w:p w:rsidR="008150F1" w:rsidRPr="00BE672D" w:rsidRDefault="008150F1" w:rsidP="001E04EE">
            <w:pPr>
              <w:jc w:val="both"/>
              <w:rPr>
                <w:sz w:val="18"/>
                <w:szCs w:val="18"/>
              </w:rPr>
            </w:pPr>
            <w:r w:rsidRPr="00BE672D">
              <w:rPr>
                <w:sz w:val="18"/>
                <w:szCs w:val="18"/>
              </w:rPr>
              <w:t>Источник данных – финансовая и статистическая отчетность</w:t>
            </w:r>
            <w:r>
              <w:rPr>
                <w:sz w:val="18"/>
                <w:szCs w:val="18"/>
              </w:rPr>
              <w:t>, НК РФ</w:t>
            </w:r>
            <w:r w:rsidRPr="00BE672D">
              <w:rPr>
                <w:sz w:val="18"/>
                <w:szCs w:val="18"/>
              </w:rPr>
              <w:t>.</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424C9F" w:rsidRDefault="008150F1" w:rsidP="001E04EE">
            <w:pPr>
              <w:jc w:val="center"/>
              <w:rPr>
                <w:sz w:val="20"/>
                <w:szCs w:val="20"/>
                <w:lang w:val="en-US"/>
              </w:rPr>
            </w:pPr>
            <w:r>
              <w:rPr>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outlineLvl w:val="5"/>
              <w:rPr>
                <w:sz w:val="18"/>
                <w:szCs w:val="18"/>
              </w:rPr>
            </w:pPr>
          </w:p>
          <w:p w:rsidR="008150F1" w:rsidRPr="00F1478A" w:rsidRDefault="008150F1" w:rsidP="001E04EE">
            <w:pPr>
              <w:jc w:val="center"/>
              <w:outlineLvl w:val="5"/>
              <w:rPr>
                <w:sz w:val="18"/>
                <w:szCs w:val="18"/>
                <w:highlight w:val="yellow"/>
              </w:rPr>
            </w:pPr>
            <w:r w:rsidRPr="007B7DBE">
              <w:rPr>
                <w:sz w:val="18"/>
                <w:szCs w:val="18"/>
              </w:rPr>
              <w:lastRenderedPageBreak/>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F1478A" w:rsidRDefault="008150F1" w:rsidP="001E04EE">
            <w:pPr>
              <w:jc w:val="both"/>
              <w:rPr>
                <w:sz w:val="18"/>
                <w:szCs w:val="18"/>
                <w:highlight w:val="yellow"/>
              </w:rPr>
            </w:pPr>
            <w:r w:rsidRPr="0012284F">
              <w:rPr>
                <w:sz w:val="18"/>
                <w:szCs w:val="18"/>
              </w:rPr>
              <w:lastRenderedPageBreak/>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F35C90" w:rsidRDefault="008150F1" w:rsidP="001E04EE">
            <w:pPr>
              <w:jc w:val="both"/>
              <w:rPr>
                <w:sz w:val="18"/>
                <w:szCs w:val="18"/>
              </w:rPr>
            </w:pPr>
            <w:r w:rsidRPr="00F35C90">
              <w:rPr>
                <w:sz w:val="18"/>
                <w:szCs w:val="18"/>
              </w:rPr>
              <w:lastRenderedPageBreak/>
              <w:t>111050</w:t>
            </w:r>
            <w:r>
              <w:rPr>
                <w:sz w:val="18"/>
                <w:szCs w:val="18"/>
              </w:rPr>
              <w:t>1305</w:t>
            </w:r>
            <w:r w:rsidRPr="00F35C90">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E23320" w:rsidRDefault="008150F1" w:rsidP="001E04EE">
            <w:pPr>
              <w:jc w:val="both"/>
              <w:rPr>
                <w:i/>
                <w:sz w:val="18"/>
                <w:szCs w:val="18"/>
              </w:rPr>
            </w:pPr>
            <w:r w:rsidRPr="00F35C90">
              <w:rPr>
                <w:sz w:val="18"/>
                <w:szCs w:val="18"/>
              </w:rPr>
              <w:lastRenderedPageBreak/>
              <w:t xml:space="preserve">Доходы, получаемые в виде арендной платы за земельные участки, государственная </w:t>
            </w:r>
            <w:r w:rsidRPr="00F35C90">
              <w:rPr>
                <w:sz w:val="18"/>
                <w:szCs w:val="18"/>
              </w:rPr>
              <w:lastRenderedPageBreak/>
              <w:t xml:space="preserve">собственность на которые не разграничена и которые расположены в границах </w:t>
            </w:r>
            <w:r>
              <w:rPr>
                <w:sz w:val="18"/>
                <w:szCs w:val="18"/>
              </w:rPr>
              <w:t>сельских поселений и межселенных территорий</w:t>
            </w:r>
          </w:p>
          <w:p w:rsidR="008150F1" w:rsidRPr="00F35C90" w:rsidRDefault="008150F1" w:rsidP="001E04EE">
            <w:pPr>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F35C90" w:rsidRDefault="008150F1" w:rsidP="001E04EE">
            <w:pPr>
              <w:jc w:val="center"/>
              <w:rPr>
                <w:sz w:val="18"/>
                <w:szCs w:val="18"/>
              </w:rPr>
            </w:pPr>
            <w:r w:rsidRPr="00F35C90">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974644" w:rsidRDefault="008150F1" w:rsidP="001E04EE">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150F1" w:rsidRPr="00F35C90" w:rsidRDefault="008150F1" w:rsidP="001E04EE">
            <w:pPr>
              <w:jc w:val="center"/>
              <w:rPr>
                <w:sz w:val="18"/>
                <w:szCs w:val="18"/>
              </w:rPr>
            </w:pPr>
          </w:p>
          <w:p w:rsidR="008150F1" w:rsidRPr="00F35C90" w:rsidRDefault="008150F1" w:rsidP="001E04EE">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8150F1" w:rsidRPr="00F35C90" w:rsidRDefault="008150F1" w:rsidP="001E04EE">
            <w:pPr>
              <w:rPr>
                <w:sz w:val="18"/>
                <w:szCs w:val="18"/>
              </w:rPr>
            </w:pPr>
            <w:r w:rsidRPr="00F35C90">
              <w:rPr>
                <w:sz w:val="18"/>
                <w:szCs w:val="18"/>
              </w:rPr>
              <w:t xml:space="preserve">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w:t>
            </w:r>
            <w:r w:rsidRPr="00F35C90">
              <w:rPr>
                <w:sz w:val="18"/>
                <w:szCs w:val="18"/>
              </w:rPr>
              <w:lastRenderedPageBreak/>
              <w:t>аренды, либо договор уже расторгнут, но имеется задолженность по арендной плате.</w:t>
            </w:r>
          </w:p>
          <w:p w:rsidR="008150F1" w:rsidRPr="00F35C90" w:rsidRDefault="008150F1" w:rsidP="001E04EE">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384A68" w:rsidRDefault="008150F1" w:rsidP="001E04EE">
            <w:pPr>
              <w:pStyle w:val="Default"/>
              <w:jc w:val="both"/>
              <w:rPr>
                <w:color w:val="auto"/>
                <w:sz w:val="18"/>
                <w:szCs w:val="18"/>
              </w:rPr>
            </w:pPr>
            <w:r w:rsidRPr="00384A68">
              <w:rPr>
                <w:color w:val="auto"/>
                <w:sz w:val="18"/>
                <w:szCs w:val="18"/>
              </w:rPr>
              <w:lastRenderedPageBreak/>
              <w:t>Д – прогнозируемый объем доходов;</w:t>
            </w:r>
          </w:p>
          <w:p w:rsidR="008150F1" w:rsidRPr="00384A68" w:rsidRDefault="008150F1" w:rsidP="001E04EE">
            <w:pPr>
              <w:pStyle w:val="Default"/>
              <w:jc w:val="both"/>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8150F1" w:rsidRPr="00384A68" w:rsidRDefault="008150F1" w:rsidP="001E04EE">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w:t>
            </w:r>
            <w:r w:rsidRPr="00384A68">
              <w:rPr>
                <w:color w:val="auto"/>
                <w:sz w:val="18"/>
                <w:szCs w:val="18"/>
              </w:rPr>
              <w:lastRenderedPageBreak/>
              <w:t xml:space="preserve">Новосибирской области (применяется для договоров, подлежащих индексации); </w:t>
            </w:r>
          </w:p>
          <w:p w:rsidR="008150F1" w:rsidRPr="00384A68" w:rsidRDefault="008150F1" w:rsidP="001E04EE">
            <w:pPr>
              <w:jc w:val="both"/>
              <w:rPr>
                <w:sz w:val="18"/>
                <w:szCs w:val="18"/>
              </w:rPr>
            </w:pPr>
            <w:r w:rsidRPr="00384A68">
              <w:rPr>
                <w:sz w:val="18"/>
                <w:szCs w:val="18"/>
              </w:rPr>
              <w:t>n – количество договоров;</w:t>
            </w:r>
          </w:p>
          <w:p w:rsidR="008150F1" w:rsidRPr="00384A68" w:rsidRDefault="008150F1" w:rsidP="001E04EE">
            <w:pPr>
              <w:jc w:val="both"/>
              <w:rPr>
                <w:rFonts w:eastAsiaTheme="minorEastAsia"/>
                <w:sz w:val="18"/>
                <w:szCs w:val="18"/>
              </w:rPr>
            </w:pPr>
            <w:r w:rsidRPr="00384A68">
              <w:rPr>
                <w:sz w:val="18"/>
                <w:szCs w:val="18"/>
              </w:rPr>
              <w:t>F – </w:t>
            </w:r>
            <w:r w:rsidRPr="00384A68">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150F1" w:rsidRPr="00384A68" w:rsidRDefault="008150F1" w:rsidP="001E04EE">
            <w:pPr>
              <w:jc w:val="both"/>
              <w:rPr>
                <w:sz w:val="18"/>
                <w:szCs w:val="18"/>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lastRenderedPageBreak/>
              <w:t>3</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outlineLvl w:val="5"/>
              <w:rPr>
                <w:sz w:val="18"/>
                <w:szCs w:val="18"/>
              </w:rPr>
            </w:pPr>
          </w:p>
          <w:p w:rsidR="008150F1" w:rsidRPr="007B7DBE" w:rsidRDefault="008150F1" w:rsidP="001E04EE">
            <w:pPr>
              <w:jc w:val="center"/>
              <w:outlineLvl w:val="5"/>
              <w:rPr>
                <w:sz w:val="18"/>
                <w:szCs w:val="18"/>
              </w:rPr>
            </w:pPr>
            <w:r w:rsidRPr="007B7DBE">
              <w:rPr>
                <w:sz w:val="18"/>
                <w:szCs w:val="18"/>
              </w:rPr>
              <w:t>02</w:t>
            </w:r>
            <w:r>
              <w:rPr>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w:t>
            </w:r>
            <w:r>
              <w:rPr>
                <w:sz w:val="18"/>
                <w:szCs w:val="18"/>
              </w:rPr>
              <w:t>г. Татарска</w:t>
            </w:r>
            <w:r w:rsidRPr="0012284F">
              <w:rPr>
                <w:sz w:val="18"/>
                <w:szCs w:val="18"/>
              </w:rPr>
              <w:t xml:space="preserve">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F35C90" w:rsidRDefault="008150F1" w:rsidP="001E04EE">
            <w:pPr>
              <w:jc w:val="both"/>
              <w:rPr>
                <w:sz w:val="18"/>
                <w:szCs w:val="18"/>
              </w:rPr>
            </w:pPr>
            <w:r w:rsidRPr="00F35C90">
              <w:rPr>
                <w:sz w:val="18"/>
                <w:szCs w:val="18"/>
              </w:rPr>
              <w:t>111050</w:t>
            </w:r>
            <w:r>
              <w:rPr>
                <w:sz w:val="18"/>
                <w:szCs w:val="18"/>
              </w:rPr>
              <w:t>1313</w:t>
            </w:r>
            <w:r w:rsidRPr="00F35C90">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E23320" w:rsidRDefault="008150F1" w:rsidP="001E04EE">
            <w:pPr>
              <w:jc w:val="both"/>
              <w:rPr>
                <w:i/>
                <w:sz w:val="18"/>
                <w:szCs w:val="18"/>
              </w:rPr>
            </w:pPr>
            <w:r w:rsidRPr="00F35C90">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sz w:val="18"/>
                <w:szCs w:val="18"/>
              </w:rPr>
              <w:t>городских поселений</w:t>
            </w:r>
          </w:p>
          <w:p w:rsidR="008150F1" w:rsidRPr="00F35C90" w:rsidRDefault="008150F1" w:rsidP="001E04EE">
            <w:pPr>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F35C90" w:rsidRDefault="008150F1" w:rsidP="001E04EE">
            <w:pPr>
              <w:jc w:val="center"/>
              <w:rPr>
                <w:sz w:val="18"/>
                <w:szCs w:val="18"/>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974644" w:rsidRDefault="008150F1" w:rsidP="001E04EE">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150F1" w:rsidRPr="00F35C90" w:rsidRDefault="008150F1" w:rsidP="001E04EE">
            <w:pPr>
              <w:jc w:val="center"/>
              <w:rPr>
                <w:sz w:val="18"/>
                <w:szCs w:val="18"/>
              </w:rPr>
            </w:pPr>
          </w:p>
          <w:p w:rsidR="008150F1" w:rsidRDefault="008150F1" w:rsidP="001E04EE">
            <w:pPr>
              <w:jc w:val="center"/>
              <w:rPr>
                <w:rFonts w:eastAsia="Calibri"/>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tcPr>
          <w:p w:rsidR="008150F1" w:rsidRPr="00F35C90" w:rsidRDefault="008150F1" w:rsidP="001E04EE">
            <w:pP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8150F1" w:rsidRPr="00F35C90" w:rsidRDefault="008150F1" w:rsidP="001E04EE">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384A68" w:rsidRDefault="008150F1" w:rsidP="001E04EE">
            <w:pPr>
              <w:pStyle w:val="Default"/>
              <w:jc w:val="both"/>
              <w:rPr>
                <w:color w:val="auto"/>
                <w:sz w:val="18"/>
                <w:szCs w:val="18"/>
              </w:rPr>
            </w:pPr>
            <w:r w:rsidRPr="00384A68">
              <w:rPr>
                <w:color w:val="auto"/>
                <w:sz w:val="18"/>
                <w:szCs w:val="18"/>
              </w:rPr>
              <w:t>Д – прогнозируемый объем доходов;</w:t>
            </w:r>
          </w:p>
          <w:p w:rsidR="008150F1" w:rsidRPr="00384A68" w:rsidRDefault="008150F1" w:rsidP="001E04EE">
            <w:pPr>
              <w:pStyle w:val="Default"/>
              <w:jc w:val="both"/>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8150F1" w:rsidRPr="00384A68" w:rsidRDefault="008150F1" w:rsidP="001E04EE">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150F1" w:rsidRPr="00384A68" w:rsidRDefault="008150F1" w:rsidP="001E04EE">
            <w:pPr>
              <w:jc w:val="both"/>
              <w:rPr>
                <w:sz w:val="18"/>
                <w:szCs w:val="18"/>
              </w:rPr>
            </w:pPr>
            <w:r w:rsidRPr="00384A68">
              <w:rPr>
                <w:sz w:val="18"/>
                <w:szCs w:val="18"/>
              </w:rPr>
              <w:t>n – количество договоров;</w:t>
            </w:r>
          </w:p>
          <w:p w:rsidR="008150F1" w:rsidRPr="00384A68" w:rsidRDefault="008150F1" w:rsidP="001E04EE">
            <w:pPr>
              <w:jc w:val="both"/>
              <w:rPr>
                <w:rFonts w:eastAsiaTheme="minorEastAsia"/>
                <w:sz w:val="18"/>
                <w:szCs w:val="18"/>
              </w:rPr>
            </w:pPr>
            <w:r w:rsidRPr="00384A68">
              <w:rPr>
                <w:sz w:val="18"/>
                <w:szCs w:val="18"/>
              </w:rPr>
              <w:t>F – </w:t>
            </w:r>
            <w:r w:rsidRPr="00384A68">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150F1" w:rsidRPr="00384A68" w:rsidRDefault="008150F1" w:rsidP="001E04EE">
            <w:pPr>
              <w:pStyle w:val="Default"/>
              <w:jc w:val="both"/>
              <w:rPr>
                <w:color w:val="auto"/>
                <w:sz w:val="18"/>
                <w:szCs w:val="18"/>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Default="008150F1" w:rsidP="001E04EE">
            <w:pPr>
              <w:jc w:val="center"/>
              <w:rPr>
                <w:sz w:val="18"/>
                <w:szCs w:val="18"/>
              </w:rPr>
            </w:pPr>
          </w:p>
          <w:p w:rsidR="008150F1" w:rsidRPr="00F1478A" w:rsidRDefault="008150F1" w:rsidP="001E04EE">
            <w:pPr>
              <w:jc w:val="center"/>
              <w:rPr>
                <w:sz w:val="18"/>
                <w:szCs w:val="18"/>
                <w:highlight w:val="yellow"/>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F1478A" w:rsidRDefault="008150F1" w:rsidP="001E04EE">
            <w:pPr>
              <w:jc w:val="both"/>
              <w:rPr>
                <w:sz w:val="18"/>
                <w:szCs w:val="18"/>
                <w:highlight w:val="yellow"/>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D7218F" w:rsidRDefault="008150F1" w:rsidP="001E04EE">
            <w:pPr>
              <w:jc w:val="center"/>
              <w:rPr>
                <w:sz w:val="18"/>
                <w:szCs w:val="18"/>
              </w:rPr>
            </w:pPr>
            <w:r w:rsidRPr="00D7218F">
              <w:rPr>
                <w:sz w:val="18"/>
                <w:szCs w:val="18"/>
              </w:rPr>
              <w:t>111050</w:t>
            </w:r>
            <w:r>
              <w:rPr>
                <w:sz w:val="18"/>
                <w:szCs w:val="18"/>
              </w:rPr>
              <w:t>2505</w:t>
            </w:r>
            <w:r w:rsidRPr="00D7218F">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E23320" w:rsidRDefault="008150F1" w:rsidP="001E04EE">
            <w:pPr>
              <w:jc w:val="both"/>
              <w:rPr>
                <w:i/>
                <w:sz w:val="18"/>
                <w:szCs w:val="18"/>
              </w:rPr>
            </w:pPr>
            <w:r w:rsidRPr="00D7218F">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Pr>
                <w:sz w:val="18"/>
                <w:szCs w:val="18"/>
              </w:rPr>
              <w:t xml:space="preserve">муниципальных </w:t>
            </w:r>
            <w:r>
              <w:rPr>
                <w:sz w:val="18"/>
                <w:szCs w:val="18"/>
              </w:rPr>
              <w:lastRenderedPageBreak/>
              <w:t>районов</w:t>
            </w:r>
          </w:p>
          <w:p w:rsidR="008150F1" w:rsidRPr="00D7218F" w:rsidRDefault="008150F1" w:rsidP="001E04EE">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F1478A" w:rsidRDefault="008150F1" w:rsidP="001E04EE">
            <w:pPr>
              <w:jc w:val="center"/>
              <w:rPr>
                <w:sz w:val="18"/>
                <w:szCs w:val="18"/>
                <w:highlight w:val="yellow"/>
              </w:rPr>
            </w:pPr>
            <w:r w:rsidRPr="00F35C90">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974644" w:rsidRDefault="008150F1" w:rsidP="001E04EE">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150F1" w:rsidRPr="00974644" w:rsidRDefault="008150F1" w:rsidP="001E04EE">
            <w:pPr>
              <w:rPr>
                <w:rFonts w:eastAsia="Calibri"/>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tcPr>
          <w:p w:rsidR="008150F1" w:rsidRPr="00F35C90" w:rsidRDefault="008150F1" w:rsidP="001E04EE">
            <w:pP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8150F1" w:rsidRPr="00F1478A" w:rsidRDefault="008150F1" w:rsidP="001E04EE">
            <w:pPr>
              <w:rPr>
                <w:sz w:val="18"/>
                <w:szCs w:val="18"/>
                <w:highlight w:val="yellow"/>
              </w:rPr>
            </w:pPr>
          </w:p>
        </w:tc>
        <w:tc>
          <w:tcPr>
            <w:tcW w:w="3969" w:type="dxa"/>
            <w:tcBorders>
              <w:top w:val="single" w:sz="4" w:space="0" w:color="000000"/>
              <w:left w:val="single" w:sz="4" w:space="0" w:color="000000"/>
              <w:bottom w:val="single" w:sz="4" w:space="0" w:color="000000"/>
              <w:right w:val="single" w:sz="4" w:space="0" w:color="000000"/>
            </w:tcBorders>
          </w:tcPr>
          <w:p w:rsidR="008150F1" w:rsidRPr="00384A68" w:rsidRDefault="008150F1" w:rsidP="001E04EE">
            <w:pPr>
              <w:pStyle w:val="Default"/>
              <w:jc w:val="both"/>
              <w:rPr>
                <w:color w:val="auto"/>
                <w:sz w:val="18"/>
                <w:szCs w:val="18"/>
              </w:rPr>
            </w:pPr>
            <w:r w:rsidRPr="00384A68">
              <w:rPr>
                <w:color w:val="auto"/>
                <w:sz w:val="18"/>
                <w:szCs w:val="18"/>
              </w:rPr>
              <w:t>Д – прогнозируемый объем доходов;</w:t>
            </w:r>
          </w:p>
          <w:p w:rsidR="008150F1" w:rsidRPr="00384A68" w:rsidRDefault="008150F1" w:rsidP="001E04EE">
            <w:pPr>
              <w:pStyle w:val="Default"/>
              <w:jc w:val="both"/>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8150F1" w:rsidRPr="00384A68" w:rsidRDefault="008150F1" w:rsidP="001E04EE">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150F1" w:rsidRPr="00384A68" w:rsidRDefault="008150F1" w:rsidP="001E04EE">
            <w:pPr>
              <w:jc w:val="both"/>
              <w:rPr>
                <w:sz w:val="18"/>
                <w:szCs w:val="18"/>
              </w:rPr>
            </w:pPr>
            <w:r w:rsidRPr="00384A68">
              <w:rPr>
                <w:sz w:val="18"/>
                <w:szCs w:val="18"/>
              </w:rPr>
              <w:t>n – количество договоров;</w:t>
            </w:r>
          </w:p>
          <w:p w:rsidR="008150F1" w:rsidRPr="00384A68" w:rsidRDefault="008150F1" w:rsidP="001E04EE">
            <w:pPr>
              <w:jc w:val="both"/>
              <w:rPr>
                <w:rFonts w:eastAsiaTheme="minorEastAsia"/>
                <w:sz w:val="18"/>
                <w:szCs w:val="18"/>
              </w:rPr>
            </w:pPr>
            <w:r w:rsidRPr="00384A68">
              <w:rPr>
                <w:sz w:val="18"/>
                <w:szCs w:val="18"/>
              </w:rPr>
              <w:t>F – </w:t>
            </w:r>
            <w:r w:rsidRPr="00384A68">
              <w:rPr>
                <w:rFonts w:eastAsiaTheme="minorEastAsia"/>
                <w:sz w:val="18"/>
                <w:szCs w:val="18"/>
              </w:rPr>
              <w:t xml:space="preserve">корректирующая сумма поступлений, учитывающая ожидаемую сумму поступлений </w:t>
            </w:r>
            <w:r w:rsidRPr="00384A68">
              <w:rPr>
                <w:rFonts w:eastAsiaTheme="minorEastAsia"/>
                <w:sz w:val="18"/>
                <w:szCs w:val="18"/>
              </w:rPr>
              <w:lastRenderedPageBreak/>
              <w:t xml:space="preserve">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150F1" w:rsidRPr="00384A68" w:rsidRDefault="008150F1" w:rsidP="001E04EE">
            <w:pPr>
              <w:jc w:val="both"/>
              <w:rPr>
                <w:sz w:val="18"/>
                <w:szCs w:val="18"/>
                <w:highlight w:val="yellow"/>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lastRenderedPageBreak/>
              <w:t>5</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F1478A" w:rsidRDefault="008150F1" w:rsidP="001E04EE">
            <w:pPr>
              <w:jc w:val="center"/>
              <w:rPr>
                <w:sz w:val="18"/>
                <w:szCs w:val="18"/>
                <w:highlight w:val="yellow"/>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F1478A" w:rsidRDefault="008150F1" w:rsidP="001E04EE">
            <w:pPr>
              <w:jc w:val="both"/>
              <w:rPr>
                <w:sz w:val="18"/>
                <w:szCs w:val="18"/>
                <w:highlight w:val="yellow"/>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DA47B2" w:rsidRDefault="008150F1" w:rsidP="001E04EE">
            <w:pPr>
              <w:jc w:val="center"/>
              <w:rPr>
                <w:sz w:val="18"/>
                <w:szCs w:val="18"/>
              </w:rPr>
            </w:pPr>
            <w:r w:rsidRPr="00DA47B2">
              <w:rPr>
                <w:sz w:val="18"/>
                <w:szCs w:val="18"/>
              </w:rPr>
              <w:t>1110503</w:t>
            </w:r>
            <w:r>
              <w:rPr>
                <w:sz w:val="18"/>
                <w:szCs w:val="18"/>
              </w:rPr>
              <w:t>505</w:t>
            </w:r>
            <w:r w:rsidRPr="00DA47B2">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Default="008150F1" w:rsidP="001E04EE">
            <w:pPr>
              <w:jc w:val="both"/>
              <w:rPr>
                <w:sz w:val="18"/>
                <w:szCs w:val="18"/>
              </w:rPr>
            </w:pPr>
            <w:r w:rsidRPr="00DA47B2">
              <w:rPr>
                <w:sz w:val="18"/>
                <w:szCs w:val="18"/>
              </w:rPr>
              <w:t xml:space="preserve">Доходы от сдачи в аренду имущества, находящегося в оперативном управлении органов управления </w:t>
            </w:r>
            <w:r>
              <w:rPr>
                <w:sz w:val="18"/>
                <w:szCs w:val="18"/>
              </w:rPr>
              <w:t>муниципальных районов и созданных ими учреждений (за исключением имущества муниципальных бюджетных и автономных учреждений)</w:t>
            </w:r>
          </w:p>
          <w:p w:rsidR="008150F1" w:rsidRPr="00DA47B2" w:rsidRDefault="008150F1" w:rsidP="001E04EE">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F1478A" w:rsidRDefault="008150F1" w:rsidP="001E04EE">
            <w:pPr>
              <w:jc w:val="center"/>
              <w:rPr>
                <w:sz w:val="18"/>
                <w:szCs w:val="18"/>
                <w:highlight w:val="yellow"/>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974644" w:rsidRDefault="008150F1" w:rsidP="001E04EE">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150F1" w:rsidRPr="00F1478A" w:rsidRDefault="008150F1" w:rsidP="001E04EE">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8150F1" w:rsidRPr="00F1478A" w:rsidRDefault="008150F1" w:rsidP="001E04EE">
            <w:pPr>
              <w:rPr>
                <w:sz w:val="18"/>
                <w:szCs w:val="18"/>
                <w:highlight w:val="yellow"/>
              </w:rPr>
            </w:pPr>
            <w:r w:rsidRPr="00923C95">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tcPr>
          <w:p w:rsidR="008150F1" w:rsidRPr="009144DE" w:rsidRDefault="008150F1" w:rsidP="001E04EE">
            <w:pPr>
              <w:pStyle w:val="Default"/>
              <w:jc w:val="both"/>
              <w:rPr>
                <w:color w:val="auto"/>
                <w:sz w:val="18"/>
                <w:szCs w:val="18"/>
              </w:rPr>
            </w:pPr>
            <w:r w:rsidRPr="009144DE">
              <w:rPr>
                <w:color w:val="auto"/>
                <w:sz w:val="18"/>
                <w:szCs w:val="18"/>
              </w:rPr>
              <w:t>Д – прогнозируемый объем доходов;</w:t>
            </w:r>
          </w:p>
          <w:p w:rsidR="008150F1" w:rsidRPr="009144DE" w:rsidRDefault="008150F1" w:rsidP="001E04EE">
            <w:pPr>
              <w:pStyle w:val="Default"/>
              <w:jc w:val="both"/>
              <w:rPr>
                <w:color w:val="auto"/>
                <w:sz w:val="18"/>
                <w:szCs w:val="18"/>
              </w:rPr>
            </w:pPr>
            <w:proofErr w:type="spellStart"/>
            <w:r w:rsidRPr="009144DE">
              <w:rPr>
                <w:color w:val="auto"/>
                <w:sz w:val="18"/>
                <w:szCs w:val="18"/>
              </w:rPr>
              <w:t>Ai</w:t>
            </w:r>
            <w:proofErr w:type="spellEnd"/>
            <w:r w:rsidRPr="009144DE">
              <w:rPr>
                <w:color w:val="auto"/>
                <w:sz w:val="18"/>
                <w:szCs w:val="18"/>
              </w:rPr>
              <w:t xml:space="preserve"> – годовой размер арендной платы по i-м договорам аренды;</w:t>
            </w:r>
          </w:p>
          <w:p w:rsidR="008150F1" w:rsidRPr="009144DE" w:rsidRDefault="008150F1" w:rsidP="001E04EE">
            <w:pPr>
              <w:pStyle w:val="Default"/>
              <w:jc w:val="both"/>
              <w:rPr>
                <w:color w:val="auto"/>
                <w:sz w:val="18"/>
                <w:szCs w:val="18"/>
              </w:rPr>
            </w:pPr>
            <w:r w:rsidRPr="009144DE">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150F1" w:rsidRPr="009144DE" w:rsidRDefault="008150F1" w:rsidP="001E04EE">
            <w:pPr>
              <w:jc w:val="both"/>
              <w:rPr>
                <w:sz w:val="18"/>
                <w:szCs w:val="18"/>
              </w:rPr>
            </w:pPr>
            <w:r w:rsidRPr="009144DE">
              <w:rPr>
                <w:sz w:val="18"/>
                <w:szCs w:val="18"/>
              </w:rPr>
              <w:t>n – количество договоров;</w:t>
            </w:r>
          </w:p>
          <w:p w:rsidR="008150F1" w:rsidRPr="009144DE" w:rsidRDefault="008150F1" w:rsidP="001E04EE">
            <w:pPr>
              <w:jc w:val="both"/>
              <w:rPr>
                <w:rFonts w:eastAsiaTheme="minorEastAsia"/>
                <w:sz w:val="18"/>
                <w:szCs w:val="18"/>
              </w:rPr>
            </w:pPr>
            <w:r w:rsidRPr="009144DE">
              <w:rPr>
                <w:sz w:val="18"/>
                <w:szCs w:val="18"/>
              </w:rPr>
              <w:t>F – </w:t>
            </w:r>
            <w:r w:rsidRPr="009144DE">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150F1" w:rsidRPr="009144DE" w:rsidRDefault="008150F1" w:rsidP="001E04EE">
            <w:pPr>
              <w:jc w:val="both"/>
              <w:rPr>
                <w:sz w:val="18"/>
                <w:szCs w:val="18"/>
                <w:highlight w:val="yellow"/>
              </w:rPr>
            </w:pPr>
            <w:r w:rsidRPr="009144DE">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outlineLvl w:val="5"/>
              <w:rPr>
                <w:sz w:val="18"/>
                <w:szCs w:val="18"/>
              </w:rPr>
            </w:pPr>
          </w:p>
          <w:p w:rsidR="008150F1" w:rsidRDefault="008150F1" w:rsidP="001E04EE">
            <w:pPr>
              <w:jc w:val="center"/>
              <w:outlineLvl w:val="5"/>
              <w:rPr>
                <w:sz w:val="18"/>
                <w:szCs w:val="18"/>
              </w:rPr>
            </w:pPr>
          </w:p>
          <w:p w:rsidR="008150F1" w:rsidRDefault="008150F1" w:rsidP="001E04EE">
            <w:pPr>
              <w:jc w:val="center"/>
              <w:outlineLvl w:val="5"/>
              <w:rPr>
                <w:sz w:val="18"/>
                <w:szCs w:val="18"/>
              </w:rPr>
            </w:pPr>
          </w:p>
          <w:p w:rsidR="008150F1" w:rsidRDefault="008150F1" w:rsidP="001E04EE">
            <w:pPr>
              <w:outlineLvl w:val="5"/>
              <w:rPr>
                <w:sz w:val="18"/>
                <w:szCs w:val="18"/>
              </w:rPr>
            </w:pPr>
          </w:p>
          <w:p w:rsidR="008150F1" w:rsidRPr="00CB77B8" w:rsidRDefault="008150F1" w:rsidP="001E04EE">
            <w:pPr>
              <w:jc w:val="center"/>
              <w:outlineLvl w:val="5"/>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557C09" w:rsidRDefault="008150F1" w:rsidP="001E04EE">
            <w:pPr>
              <w:jc w:val="center"/>
              <w:rPr>
                <w:sz w:val="18"/>
                <w:szCs w:val="18"/>
              </w:rPr>
            </w:pPr>
            <w:r w:rsidRPr="00DB3A1A">
              <w:rPr>
                <w:sz w:val="18"/>
                <w:szCs w:val="18"/>
              </w:rPr>
              <w:t>111053</w:t>
            </w:r>
            <w:r>
              <w:rPr>
                <w:sz w:val="18"/>
                <w:szCs w:val="18"/>
              </w:rPr>
              <w:t>1305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557C09" w:rsidRDefault="008150F1" w:rsidP="001E04EE">
            <w:pPr>
              <w:jc w:val="center"/>
              <w:rPr>
                <w:sz w:val="18"/>
                <w:szCs w:val="18"/>
              </w:rPr>
            </w:pPr>
            <w:r w:rsidRPr="002D687E">
              <w:rPr>
                <w:sz w:val="18"/>
                <w:szCs w:val="18"/>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w:t>
            </w:r>
            <w:r w:rsidRPr="002D687E">
              <w:rPr>
                <w:sz w:val="18"/>
                <w:szCs w:val="18"/>
              </w:rPr>
              <w:lastRenderedPageBreak/>
              <w:t>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w:r w:rsidRPr="001225E0">
              <w:rPr>
                <w:sz w:val="18"/>
                <w:szCs w:val="18"/>
              </w:rPr>
              <w:lastRenderedPageBreak/>
              <w:t>усреднение</w:t>
            </w:r>
          </w:p>
          <w:p w:rsidR="008150F1" w:rsidRPr="00F35C90"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F35C90" w:rsidRDefault="008150F1" w:rsidP="001E04EE">
            <w:pPr>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150F1" w:rsidRPr="00C72F3B" w:rsidRDefault="008150F1" w:rsidP="001E04EE">
            <w:pPr>
              <w:rPr>
                <w:sz w:val="18"/>
                <w:szCs w:val="18"/>
              </w:rPr>
            </w:pPr>
            <w:r w:rsidRPr="00C72F3B">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8150F1" w:rsidRPr="00E274E9" w:rsidRDefault="008150F1" w:rsidP="001E04EE">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C72F3B" w:rsidRDefault="008150F1" w:rsidP="001E04EE">
            <w:pPr>
              <w:pStyle w:val="Default"/>
              <w:jc w:val="both"/>
              <w:rPr>
                <w:color w:val="auto"/>
                <w:sz w:val="18"/>
                <w:szCs w:val="18"/>
              </w:rPr>
            </w:pPr>
            <w:r w:rsidRPr="00C72F3B">
              <w:rPr>
                <w:color w:val="auto"/>
                <w:sz w:val="18"/>
                <w:szCs w:val="18"/>
              </w:rPr>
              <w:t>Д – прогнозируемый объем доходов</w:t>
            </w:r>
            <w:r>
              <w:rPr>
                <w:color w:val="auto"/>
                <w:sz w:val="18"/>
                <w:szCs w:val="18"/>
              </w:rPr>
              <w:t>;</w:t>
            </w:r>
          </w:p>
          <w:p w:rsidR="008150F1" w:rsidRPr="00C72F3B" w:rsidRDefault="008150F1" w:rsidP="001E04EE">
            <w:pPr>
              <w:pStyle w:val="Default"/>
              <w:jc w:val="both"/>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8150F1" w:rsidRPr="00C72F3B" w:rsidRDefault="008150F1" w:rsidP="001E04EE">
            <w:pPr>
              <w:pStyle w:val="Default"/>
              <w:jc w:val="both"/>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r w:rsidRPr="00C72F3B">
              <w:rPr>
                <w:color w:val="auto"/>
                <w:sz w:val="18"/>
                <w:szCs w:val="18"/>
              </w:rPr>
              <w:t xml:space="preserve"> </w:t>
            </w:r>
          </w:p>
          <w:p w:rsidR="008150F1" w:rsidRDefault="008150F1" w:rsidP="001E04EE">
            <w:pPr>
              <w:pStyle w:val="Default"/>
              <w:jc w:val="both"/>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8150F1" w:rsidRPr="00C72F3B" w:rsidRDefault="008150F1" w:rsidP="001E04EE">
            <w:pPr>
              <w:pStyle w:val="Default"/>
              <w:jc w:val="both"/>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8150F1" w:rsidRPr="00F35C90" w:rsidRDefault="008150F1" w:rsidP="001E04EE">
            <w:pPr>
              <w:pStyle w:val="Default"/>
              <w:jc w:val="both"/>
              <w:rPr>
                <w:color w:val="auto"/>
                <w:sz w:val="18"/>
                <w:szCs w:val="18"/>
              </w:rPr>
            </w:pPr>
            <w:r w:rsidRPr="00C72F3B">
              <w:rPr>
                <w:color w:val="auto"/>
                <w:sz w:val="18"/>
                <w:szCs w:val="18"/>
              </w:rPr>
              <w:t xml:space="preserve">F – корректирующая сумма поступлений, </w:t>
            </w:r>
            <w:r w:rsidRPr="00C72F3B">
              <w:rPr>
                <w:color w:val="auto"/>
                <w:sz w:val="18"/>
                <w:szCs w:val="18"/>
              </w:rPr>
              <w:lastRenderedPageBreak/>
              <w:t>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lastRenderedPageBreak/>
              <w:t>7</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557C09" w:rsidRDefault="008150F1" w:rsidP="001E04EE">
            <w:pPr>
              <w:jc w:val="center"/>
              <w:rPr>
                <w:sz w:val="18"/>
                <w:szCs w:val="18"/>
              </w:rPr>
            </w:pPr>
            <w:r w:rsidRPr="001A4314">
              <w:rPr>
                <w:sz w:val="18"/>
                <w:szCs w:val="18"/>
              </w:rPr>
              <w:t>1110701</w:t>
            </w:r>
            <w:r>
              <w:rPr>
                <w:sz w:val="18"/>
                <w:szCs w:val="18"/>
              </w:rPr>
              <w:t>000</w:t>
            </w:r>
            <w:r w:rsidRPr="001A4314">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E23320" w:rsidRDefault="008150F1" w:rsidP="001E04EE">
            <w:pPr>
              <w:jc w:val="center"/>
              <w:rPr>
                <w:i/>
                <w:sz w:val="18"/>
                <w:szCs w:val="18"/>
              </w:rPr>
            </w:pPr>
            <w:r w:rsidRPr="001A4314">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w:t>
            </w:r>
            <w:r>
              <w:rPr>
                <w:sz w:val="18"/>
                <w:szCs w:val="18"/>
              </w:rPr>
              <w:t>, остающейся после уплаты налогов и обязательных платежей</w:t>
            </w:r>
          </w:p>
          <w:p w:rsidR="008150F1" w:rsidRPr="00557C09" w:rsidRDefault="008150F1" w:rsidP="001E04EE">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F35C90" w:rsidRDefault="008150F1" w:rsidP="001E04EE">
            <w:pPr>
              <w:jc w:val="center"/>
              <w:rPr>
                <w:sz w:val="18"/>
                <w:szCs w:val="18"/>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F35C90" w:rsidRDefault="008150F1" w:rsidP="001E04EE">
            <w:pPr>
              <w:jc w:val="center"/>
              <w:rPr>
                <w:sz w:val="18"/>
                <w:szCs w:val="18"/>
              </w:rPr>
            </w:pPr>
            <m:oMathPara>
              <m:oMath>
                <m:r>
                  <w:rPr>
                    <w:rFonts w:ascii="Cambria Math" w:hAnsi="Cambria Math"/>
                    <w:sz w:val="18"/>
                    <w:szCs w:val="18"/>
                  </w:rPr>
                  <m:t xml:space="preserve">Д= </m:t>
                </m:r>
                <m:sSub>
                  <m:sSubPr>
                    <m:ctrlPr>
                      <w:rPr>
                        <w:rFonts w:ascii="Cambria Math" w:hAnsi="Cambria Math"/>
                        <w:sz w:val="18"/>
                        <w:szCs w:val="18"/>
                      </w:rPr>
                    </m:ctrlPr>
                  </m:sSubPr>
                  <m:e>
                    <m:r>
                      <m:rPr>
                        <m:sty m:val="p"/>
                      </m:rPr>
                      <w:rPr>
                        <w:rFonts w:ascii="Cambria Math" w:hAnsi="Cambria Math"/>
                        <w:sz w:val="18"/>
                        <w:szCs w:val="18"/>
                      </w:rPr>
                      <m:t>П</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Д</m:t>
                    </m:r>
                  </m:e>
                  <m:sub>
                    <m:r>
                      <w:rPr>
                        <w:rFonts w:ascii="Cambria Math" w:hAnsi="Cambria Math"/>
                        <w:sz w:val="18"/>
                        <w:szCs w:val="18"/>
                      </w:rPr>
                      <m:t>i</m:t>
                    </m:r>
                  </m:sub>
                </m:sSub>
                <m:r>
                  <w:rPr>
                    <w:rFonts w:ascii="Cambria Math" w:hAnsi="Cambria Math"/>
                    <w:sz w:val="18"/>
                    <w:szCs w:val="18"/>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150F1" w:rsidRPr="00E274E9" w:rsidRDefault="008150F1" w:rsidP="001E04EE">
            <w:pPr>
              <w:rPr>
                <w:sz w:val="18"/>
                <w:szCs w:val="18"/>
              </w:rPr>
            </w:pPr>
            <w:r>
              <w:rPr>
                <w:sz w:val="18"/>
                <w:szCs w:val="18"/>
              </w:rPr>
              <w:t>П</w:t>
            </w:r>
            <w:r w:rsidRPr="00FC7E09">
              <w:rPr>
                <w:sz w:val="18"/>
                <w:szCs w:val="18"/>
              </w:rPr>
              <w:t>рогнозны</w:t>
            </w:r>
            <w:r>
              <w:rPr>
                <w:sz w:val="18"/>
                <w:szCs w:val="18"/>
              </w:rPr>
              <w:t>е</w:t>
            </w:r>
            <w:r w:rsidRPr="00FC7E09">
              <w:rPr>
                <w:sz w:val="18"/>
                <w:szCs w:val="18"/>
              </w:rPr>
              <w:t xml:space="preserve"> показател</w:t>
            </w:r>
            <w:r>
              <w:rPr>
                <w:sz w:val="18"/>
                <w:szCs w:val="18"/>
              </w:rPr>
              <w:t>и</w:t>
            </w:r>
            <w:r w:rsidRPr="00FC7E09">
              <w:rPr>
                <w:sz w:val="18"/>
                <w:szCs w:val="18"/>
              </w:rPr>
              <w:t xml:space="preserve"> определя</w:t>
            </w:r>
            <w:r>
              <w:rPr>
                <w:sz w:val="18"/>
                <w:szCs w:val="18"/>
              </w:rPr>
              <w:t>ю</w:t>
            </w:r>
            <w:r w:rsidRPr="00FC7E09">
              <w:rPr>
                <w:sz w:val="18"/>
                <w:szCs w:val="18"/>
              </w:rPr>
              <w:t>тся исходя</w:t>
            </w:r>
            <w:r>
              <w:rPr>
                <w:sz w:val="18"/>
                <w:szCs w:val="18"/>
              </w:rPr>
              <w:t xml:space="preserve"> </w:t>
            </w:r>
            <w:r w:rsidRPr="00FC7E09">
              <w:rPr>
                <w:sz w:val="18"/>
                <w:szCs w:val="18"/>
              </w:rPr>
              <w:t>из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w:t>
            </w:r>
            <w:r>
              <w:rPr>
                <w:sz w:val="18"/>
                <w:szCs w:val="18"/>
              </w:rPr>
              <w:t xml:space="preserve"> и </w:t>
            </w:r>
            <w:r w:rsidRPr="00FC7E09">
              <w:rPr>
                <w:sz w:val="18"/>
                <w:szCs w:val="18"/>
              </w:rPr>
              <w:t>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contextualSpacing/>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i</w:t>
            </w:r>
            <w:proofErr w:type="spellEnd"/>
            <w:r w:rsidRPr="001225E0">
              <w:rPr>
                <w:rFonts w:ascii="Times New Roman" w:hAnsi="Times New Roman" w:cs="Times New Roman"/>
                <w:color w:val="000000" w:themeColor="text1"/>
                <w:sz w:val="18"/>
                <w:szCs w:val="18"/>
              </w:rPr>
              <w:t xml:space="preserve"> - </w:t>
            </w:r>
            <w:r w:rsidRPr="003D4359">
              <w:rPr>
                <w:rFonts w:ascii="Times New Roman" w:hAnsi="Times New Roman" w:cs="Times New Roman"/>
                <w:color w:val="000000" w:themeColor="text1"/>
                <w:sz w:val="18"/>
                <w:szCs w:val="18"/>
              </w:rPr>
              <w:t>прогнозн</w:t>
            </w:r>
            <w:r>
              <w:rPr>
                <w:rFonts w:ascii="Times New Roman" w:hAnsi="Times New Roman" w:cs="Times New Roman"/>
                <w:color w:val="000000" w:themeColor="text1"/>
                <w:sz w:val="18"/>
                <w:szCs w:val="18"/>
              </w:rPr>
              <w:t>ая</w:t>
            </w:r>
            <w:r w:rsidRPr="003D4359">
              <w:rPr>
                <w:rFonts w:ascii="Times New Roman" w:hAnsi="Times New Roman" w:cs="Times New Roman"/>
                <w:color w:val="000000" w:themeColor="text1"/>
                <w:sz w:val="18"/>
                <w:szCs w:val="18"/>
              </w:rPr>
              <w:t xml:space="preserve"> величин</w:t>
            </w:r>
            <w:r>
              <w:rPr>
                <w:rFonts w:ascii="Times New Roman" w:hAnsi="Times New Roman" w:cs="Times New Roman"/>
                <w:color w:val="000000" w:themeColor="text1"/>
                <w:sz w:val="18"/>
                <w:szCs w:val="18"/>
              </w:rPr>
              <w:t>а</w:t>
            </w:r>
            <w:r w:rsidRPr="003D4359">
              <w:rPr>
                <w:rFonts w:ascii="Times New Roman" w:hAnsi="Times New Roman" w:cs="Times New Roman"/>
                <w:color w:val="000000" w:themeColor="text1"/>
                <w:sz w:val="18"/>
                <w:szCs w:val="18"/>
              </w:rPr>
              <w:t xml:space="preserve"> чистой прибыли муниципальных унитарных предприятий</w:t>
            </w:r>
            <w:r w:rsidRPr="001225E0">
              <w:rPr>
                <w:rFonts w:ascii="Times New Roman" w:hAnsi="Times New Roman" w:cs="Times New Roman"/>
                <w:color w:val="000000" w:themeColor="text1"/>
                <w:sz w:val="18"/>
                <w:szCs w:val="18"/>
              </w:rPr>
              <w:t>, тыс. руб.;</w:t>
            </w:r>
          </w:p>
          <w:p w:rsidR="008150F1" w:rsidRPr="001225E0" w:rsidRDefault="008150F1" w:rsidP="001E04EE">
            <w:pPr>
              <w:autoSpaceDE w:val="0"/>
              <w:autoSpaceDN w:val="0"/>
              <w:adjustRightInd w:val="0"/>
              <w:rPr>
                <w:rFonts w:eastAsiaTheme="minorEastAsia"/>
                <w:color w:val="000000" w:themeColor="text1"/>
                <w:sz w:val="18"/>
                <w:szCs w:val="18"/>
              </w:rPr>
            </w:pPr>
            <w:proofErr w:type="spellStart"/>
            <w:r>
              <w:rPr>
                <w:rFonts w:eastAsiaTheme="minorEastAsia"/>
                <w:color w:val="000000" w:themeColor="text1"/>
                <w:sz w:val="18"/>
                <w:szCs w:val="18"/>
              </w:rPr>
              <w:t>Д</w:t>
            </w:r>
            <w:r w:rsidRPr="001225E0">
              <w:rPr>
                <w:rFonts w:eastAsiaTheme="minorEastAsia"/>
                <w:color w:val="000000" w:themeColor="text1"/>
                <w:sz w:val="18"/>
                <w:szCs w:val="18"/>
              </w:rPr>
              <w:t>i</w:t>
            </w:r>
            <w:proofErr w:type="spellEnd"/>
            <w:r w:rsidRPr="001225E0">
              <w:rPr>
                <w:rFonts w:eastAsiaTheme="minorEastAsia"/>
                <w:color w:val="000000" w:themeColor="text1"/>
                <w:sz w:val="18"/>
                <w:szCs w:val="18"/>
              </w:rPr>
              <w:t xml:space="preserve"> – </w:t>
            </w:r>
            <w:r>
              <w:rPr>
                <w:sz w:val="18"/>
                <w:szCs w:val="18"/>
              </w:rPr>
              <w:t>доля чистой прибыли муниципальных унитарных предприятий, перечисляемая в бюджет муниципального образования</w:t>
            </w:r>
            <w:r w:rsidRPr="001225E0">
              <w:rPr>
                <w:rFonts w:eastAsiaTheme="minorEastAsia"/>
                <w:color w:val="000000" w:themeColor="text1"/>
                <w:sz w:val="18"/>
                <w:szCs w:val="18"/>
              </w:rPr>
              <w:t>;</w:t>
            </w:r>
          </w:p>
          <w:p w:rsidR="008150F1"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8150F1" w:rsidRPr="00742960" w:rsidRDefault="008150F1" w:rsidP="001E04EE">
            <w:pPr>
              <w:pStyle w:val="Default"/>
              <w:rPr>
                <w:color w:val="auto"/>
                <w:sz w:val="18"/>
                <w:szCs w:val="18"/>
              </w:rPr>
            </w:pPr>
            <w:r w:rsidRPr="001D753D">
              <w:rPr>
                <w:rFonts w:eastAsiaTheme="minorEastAsia"/>
                <w:color w:val="000000" w:themeColor="text1"/>
                <w:sz w:val="18"/>
                <w:szCs w:val="18"/>
                <w:lang w:eastAsia="ru-RU"/>
              </w:rPr>
              <w:t>Источник данных –</w:t>
            </w:r>
            <w:r w:rsidRPr="00742960">
              <w:rPr>
                <w:rFonts w:eastAsiaTheme="minorEastAsia"/>
                <w:color w:val="000000" w:themeColor="text1"/>
                <w:sz w:val="18"/>
                <w:szCs w:val="18"/>
                <w:lang w:eastAsia="ru-RU"/>
              </w:rPr>
              <w:t xml:space="preserve"> </w:t>
            </w:r>
            <w:r>
              <w:rPr>
                <w:rFonts w:eastAsiaTheme="minorEastAsia"/>
                <w:color w:val="000000" w:themeColor="text1"/>
                <w:sz w:val="18"/>
                <w:szCs w:val="18"/>
                <w:lang w:eastAsia="ru-RU"/>
              </w:rPr>
              <w:t xml:space="preserve">финансовая отчетность, </w:t>
            </w:r>
            <w:r w:rsidRPr="00845E0A">
              <w:rPr>
                <w:rFonts w:eastAsiaTheme="minorEastAsia"/>
                <w:i/>
                <w:color w:val="000000" w:themeColor="text1"/>
                <w:sz w:val="18"/>
                <w:szCs w:val="18"/>
                <w:lang w:eastAsia="ru-RU"/>
              </w:rPr>
              <w:t xml:space="preserve">нормативный акт, определяющий долю </w:t>
            </w:r>
            <w:r w:rsidRPr="00845E0A">
              <w:rPr>
                <w:i/>
                <w:sz w:val="18"/>
                <w:szCs w:val="18"/>
              </w:rPr>
              <w:t>чистой прибыли муниципальных унитарных предприятий, перечисляемую в бюджет муниципального образования</w:t>
            </w:r>
            <w:r>
              <w:rPr>
                <w:sz w:val="18"/>
                <w:szCs w:val="18"/>
              </w:rPr>
              <w:t>.</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lastRenderedPageBreak/>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557C09" w:rsidRDefault="008150F1" w:rsidP="001E04EE">
            <w:pPr>
              <w:jc w:val="center"/>
              <w:rPr>
                <w:sz w:val="18"/>
                <w:szCs w:val="18"/>
              </w:rPr>
            </w:pPr>
            <w:r w:rsidRPr="003C6715">
              <w:rPr>
                <w:sz w:val="18"/>
                <w:szCs w:val="18"/>
              </w:rPr>
              <w:lastRenderedPageBreak/>
              <w:t>111090</w:t>
            </w:r>
            <w:r>
              <w:rPr>
                <w:sz w:val="18"/>
                <w:szCs w:val="18"/>
              </w:rPr>
              <w:t>4000</w:t>
            </w:r>
            <w:r w:rsidRPr="003C6715">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557C09" w:rsidRDefault="008150F1" w:rsidP="001E04EE">
            <w:pPr>
              <w:jc w:val="center"/>
              <w:rPr>
                <w:sz w:val="18"/>
                <w:szCs w:val="18"/>
              </w:rPr>
            </w:pPr>
            <w:r w:rsidRPr="008E1B10">
              <w:rPr>
                <w:sz w:val="18"/>
                <w:szCs w:val="18"/>
              </w:rPr>
              <w:t xml:space="preserve">Прочие поступления от использования имущества, находящегося в </w:t>
            </w:r>
            <w:r w:rsidRPr="008E1B10">
              <w:rPr>
                <w:sz w:val="18"/>
                <w:szCs w:val="18"/>
              </w:rP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w:r w:rsidRPr="001225E0">
              <w:rPr>
                <w:sz w:val="18"/>
                <w:szCs w:val="18"/>
              </w:rPr>
              <w:lastRenderedPageBreak/>
              <w:t>усреднение</w:t>
            </w:r>
          </w:p>
          <w:p w:rsidR="008150F1" w:rsidRPr="00F35C90"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F35C90" w:rsidRDefault="008150F1" w:rsidP="001E04EE">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lastRenderedPageBreak/>
              <w:t>доходов</w:t>
            </w:r>
            <w:r w:rsidRPr="001225E0">
              <w:rPr>
                <w:rFonts w:ascii="Times New Roman" w:hAnsi="Times New Roman" w:cs="Times New Roman"/>
                <w:color w:val="000000" w:themeColor="text1"/>
                <w:sz w:val="18"/>
                <w:szCs w:val="18"/>
              </w:rPr>
              <w:t xml:space="preserve">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8150F1" w:rsidRPr="00E274E9" w:rsidRDefault="008150F1" w:rsidP="001E04EE">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AE7FFC"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lastRenderedPageBreak/>
              <w:t>Д – прогнозируемый объем доходов, тыс. руб.</w:t>
            </w:r>
          </w:p>
          <w:p w:rsidR="008150F1" w:rsidRPr="00AE7FFC"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 xml:space="preserve">П1 – годовой объем поступлений за первый год, входящий в расчет прогноза, тыс. руб.; </w:t>
            </w:r>
          </w:p>
          <w:p w:rsidR="008150F1" w:rsidRPr="00AE7FFC"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П2 – годовой объем поступлений за второй год, входящий в расчет прогноза, тыс. руб.;</w:t>
            </w:r>
          </w:p>
          <w:p w:rsidR="008150F1" w:rsidRPr="00AE7FFC"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lastRenderedPageBreak/>
              <w:t>П3 – годовой объем поступлений за третий год, входящий в расчет прогноза, тыс. руб.;</w:t>
            </w:r>
          </w:p>
          <w:p w:rsidR="008150F1" w:rsidRPr="00AE7FFC"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150F1" w:rsidRPr="00AE7FFC" w:rsidRDefault="008150F1" w:rsidP="001E04EE">
            <w:pPr>
              <w:pStyle w:val="Default"/>
              <w:jc w:val="both"/>
              <w:rPr>
                <w:color w:val="auto"/>
                <w:sz w:val="18"/>
                <w:szCs w:val="18"/>
              </w:rPr>
            </w:pPr>
            <w:r w:rsidRPr="00AE7FFC">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lastRenderedPageBreak/>
              <w:t>9</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3C6715" w:rsidRDefault="008150F1" w:rsidP="001E04EE">
            <w:pPr>
              <w:jc w:val="center"/>
              <w:rPr>
                <w:sz w:val="18"/>
                <w:szCs w:val="18"/>
              </w:rPr>
            </w:pPr>
            <w:r w:rsidRPr="00483DFE">
              <w:rPr>
                <w:sz w:val="18"/>
                <w:szCs w:val="18"/>
              </w:rPr>
              <w:t>11301</w:t>
            </w:r>
            <w:r>
              <w:rPr>
                <w:sz w:val="18"/>
                <w:szCs w:val="18"/>
              </w:rPr>
              <w:t>99505</w:t>
            </w:r>
            <w:r w:rsidRPr="00483DFE">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483DFE" w:rsidRDefault="008150F1" w:rsidP="001E04EE">
            <w:pPr>
              <w:jc w:val="center"/>
              <w:rPr>
                <w:sz w:val="18"/>
                <w:szCs w:val="18"/>
              </w:rPr>
            </w:pPr>
            <w:r w:rsidRPr="00CE7916">
              <w:rPr>
                <w:sz w:val="18"/>
                <w:szCs w:val="18"/>
              </w:rPr>
              <w:t>Прочие доходы от оказания платных услуг (работ) получателями средств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150F1" w:rsidRPr="001225E0" w:rsidRDefault="008150F1" w:rsidP="001E04EE">
            <w:pPr>
              <w:jc w:val="both"/>
              <w:rPr>
                <w:sz w:val="18"/>
                <w:szCs w:val="18"/>
                <w:lang w:val="en-US"/>
              </w:rPr>
            </w:pPr>
          </w:p>
          <w:p w:rsidR="008150F1" w:rsidRDefault="008150F1" w:rsidP="001E04EE">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sz w:val="18"/>
                <w:szCs w:val="18"/>
              </w:rPr>
              <w:t>Прогнозные поступления</w:t>
            </w:r>
            <w:r w:rsidRPr="00FA75FA">
              <w:rPr>
                <w:rFonts w:ascii="Times New Roman" w:hAnsi="Times New Roman" w:cs="Times New Roman"/>
                <w:sz w:val="18"/>
                <w:szCs w:val="18"/>
              </w:rPr>
              <w:t xml:space="preserve"> доходов </w:t>
            </w:r>
            <w:r>
              <w:rPr>
                <w:rFonts w:ascii="Times New Roman" w:hAnsi="Times New Roman" w:cs="Times New Roman"/>
                <w:sz w:val="18"/>
                <w:szCs w:val="18"/>
              </w:rPr>
              <w:t>рассчитываются по каждому виду</w:t>
            </w:r>
            <w:r>
              <w:rPr>
                <w:rFonts w:ascii="Times New Roman" w:hAnsi="Times New Roman" w:cs="Times New Roman"/>
                <w:color w:val="000000" w:themeColor="text1"/>
                <w:sz w:val="18"/>
                <w:szCs w:val="18"/>
              </w:rPr>
              <w:t xml:space="preserve"> платных услуг</w:t>
            </w:r>
            <w:r w:rsidRPr="001225E0">
              <w:rPr>
                <w:rFonts w:ascii="Times New Roman" w:hAnsi="Times New Roman" w:cs="Times New Roman"/>
                <w:color w:val="000000" w:themeColor="text1"/>
                <w:sz w:val="18"/>
                <w:szCs w:val="18"/>
              </w:rPr>
              <w:t xml:space="preserve"> </w:t>
            </w:r>
            <w:r>
              <w:rPr>
                <w:rFonts w:ascii="Times New Roman" w:hAnsi="Times New Roman" w:cs="Times New Roman"/>
                <w:sz w:val="18"/>
                <w:szCs w:val="18"/>
              </w:rPr>
              <w:t xml:space="preserve">исходя из </w:t>
            </w:r>
            <w:r w:rsidRPr="006B69D0">
              <w:rPr>
                <w:rFonts w:ascii="Times New Roman" w:hAnsi="Times New Roman" w:cs="Times New Roman"/>
                <w:sz w:val="18"/>
                <w:szCs w:val="18"/>
              </w:rPr>
              <w:t>среднегодово</w:t>
            </w:r>
            <w:r>
              <w:rPr>
                <w:rFonts w:ascii="Times New Roman" w:hAnsi="Times New Roman" w:cs="Times New Roman"/>
                <w:sz w:val="18"/>
                <w:szCs w:val="18"/>
              </w:rPr>
              <w:t>го</w:t>
            </w:r>
            <w:r w:rsidRPr="006B69D0">
              <w:rPr>
                <w:rFonts w:ascii="Times New Roman" w:hAnsi="Times New Roman" w:cs="Times New Roman"/>
                <w:sz w:val="18"/>
                <w:szCs w:val="18"/>
              </w:rPr>
              <w:t xml:space="preserve"> количеств</w:t>
            </w:r>
            <w:r>
              <w:rPr>
                <w:rFonts w:ascii="Times New Roman" w:hAnsi="Times New Roman" w:cs="Times New Roman"/>
                <w:sz w:val="18"/>
                <w:szCs w:val="18"/>
              </w:rPr>
              <w:t xml:space="preserve">а </w:t>
            </w:r>
            <w:r w:rsidRPr="006B69D0">
              <w:rPr>
                <w:rFonts w:ascii="Times New Roman" w:hAnsi="Times New Roman" w:cs="Times New Roman"/>
                <w:sz w:val="18"/>
                <w:szCs w:val="18"/>
              </w:rPr>
              <w:t>обращений</w:t>
            </w:r>
            <w:r>
              <w:rPr>
                <w:rFonts w:ascii="Times New Roman" w:hAnsi="Times New Roman" w:cs="Times New Roman"/>
                <w:sz w:val="18"/>
                <w:szCs w:val="18"/>
              </w:rPr>
              <w:t xml:space="preserve"> и стоимости услуг.</w:t>
            </w:r>
            <w:r w:rsidRPr="006B69D0">
              <w:rPr>
                <w:rFonts w:ascii="Times New Roman" w:hAnsi="Times New Roman" w:cs="Times New Roman"/>
                <w:sz w:val="18"/>
                <w:szCs w:val="18"/>
              </w:rPr>
              <w:t xml:space="preserve"> </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w:t>
            </w:r>
            <w:r>
              <w:rPr>
                <w:rFonts w:ascii="Times New Roman" w:hAnsi="Times New Roman" w:cs="Times New Roman"/>
                <w:color w:val="000000" w:themeColor="text1"/>
                <w:sz w:val="18"/>
                <w:szCs w:val="18"/>
              </w:rPr>
              <w:t>платных услуг</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w:t>
            </w:r>
            <w:r>
              <w:rPr>
                <w:rFonts w:ascii="Times New Roman" w:hAnsi="Times New Roman" w:cs="Times New Roman"/>
                <w:color w:val="000000" w:themeColor="text1"/>
                <w:sz w:val="18"/>
                <w:szCs w:val="18"/>
              </w:rPr>
              <w:t>оказанных платных услуг</w:t>
            </w:r>
            <w:r w:rsidRPr="001225E0">
              <w:rPr>
                <w:rFonts w:ascii="Times New Roman" w:hAnsi="Times New Roman" w:cs="Times New Roman"/>
                <w:color w:val="000000" w:themeColor="text1"/>
                <w:sz w:val="18"/>
                <w:szCs w:val="18"/>
              </w:rPr>
              <w:t xml:space="preserve"> не менее чем за 3 года. </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contextualSpacing/>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w:t>
            </w:r>
            <w:r>
              <w:rPr>
                <w:rFonts w:ascii="Times New Roman" w:hAnsi="Times New Roman" w:cs="Times New Roman"/>
                <w:color w:val="000000" w:themeColor="text1"/>
                <w:sz w:val="18"/>
                <w:szCs w:val="18"/>
              </w:rPr>
              <w:t>услуги</w:t>
            </w:r>
            <w:r w:rsidRPr="001225E0">
              <w:rPr>
                <w:rFonts w:ascii="Times New Roman" w:hAnsi="Times New Roman" w:cs="Times New Roman"/>
                <w:color w:val="000000" w:themeColor="text1"/>
                <w:sz w:val="18"/>
                <w:szCs w:val="18"/>
              </w:rPr>
              <w:t>;</w:t>
            </w:r>
          </w:p>
          <w:p w:rsidR="008150F1" w:rsidRPr="001225E0" w:rsidRDefault="008150F1" w:rsidP="001E04EE">
            <w:pPr>
              <w:pStyle w:val="a3"/>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w:t>
            </w:r>
            <w:r>
              <w:rPr>
                <w:rFonts w:eastAsiaTheme="minorEastAsia"/>
                <w:color w:val="000000" w:themeColor="text1"/>
                <w:sz w:val="18"/>
                <w:szCs w:val="18"/>
              </w:rPr>
              <w:t>услуг</w:t>
            </w:r>
            <w:r w:rsidRPr="001225E0">
              <w:rPr>
                <w:rFonts w:eastAsiaTheme="minorEastAsia"/>
                <w:color w:val="000000" w:themeColor="text1"/>
                <w:sz w:val="18"/>
                <w:szCs w:val="18"/>
              </w:rPr>
              <w:t xml:space="preserve">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вида;</w:t>
            </w:r>
          </w:p>
          <w:p w:rsidR="008150F1" w:rsidRPr="001225E0"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 xml:space="preserve">n – количество видов </w:t>
            </w:r>
            <w:r>
              <w:rPr>
                <w:rFonts w:eastAsiaTheme="minorEastAsia"/>
                <w:color w:val="000000" w:themeColor="text1"/>
                <w:sz w:val="18"/>
                <w:szCs w:val="18"/>
              </w:rPr>
              <w:t>услуг</w:t>
            </w:r>
            <w:r w:rsidRPr="001225E0">
              <w:rPr>
                <w:rFonts w:eastAsiaTheme="minorEastAsia"/>
                <w:color w:val="000000" w:themeColor="text1"/>
                <w:sz w:val="18"/>
                <w:szCs w:val="18"/>
              </w:rPr>
              <w:t>;</w:t>
            </w:r>
          </w:p>
          <w:p w:rsidR="008150F1"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r>
              <w:rPr>
                <w:rFonts w:ascii="Times New Roman" w:hAnsi="Times New Roman" w:cs="Times New Roman"/>
                <w:color w:val="000000" w:themeColor="text1"/>
                <w:sz w:val="18"/>
                <w:szCs w:val="18"/>
              </w:rPr>
              <w:t xml:space="preserve">, ____________ </w:t>
            </w:r>
            <w:r w:rsidRPr="00CD4FAA">
              <w:rPr>
                <w:rFonts w:ascii="Times New Roman" w:hAnsi="Times New Roman" w:cs="Times New Roman"/>
                <w:i/>
                <w:color w:val="000000" w:themeColor="text1"/>
                <w:sz w:val="18"/>
                <w:szCs w:val="18"/>
              </w:rPr>
              <w:t>(нормативный акт, устанавливающий стоимость услуг)</w:t>
            </w:r>
            <w:r w:rsidRPr="001225E0">
              <w:rPr>
                <w:rFonts w:ascii="Times New Roman" w:hAnsi="Times New Roman" w:cs="Times New Roman"/>
                <w:color w:val="000000" w:themeColor="text1"/>
                <w:sz w:val="18"/>
                <w:szCs w:val="18"/>
              </w:rPr>
              <w:t>.</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3C6715" w:rsidRDefault="008150F1" w:rsidP="001E04EE">
            <w:pPr>
              <w:jc w:val="center"/>
              <w:rPr>
                <w:sz w:val="18"/>
                <w:szCs w:val="18"/>
              </w:rPr>
            </w:pPr>
            <w:r w:rsidRPr="00BA1875">
              <w:rPr>
                <w:sz w:val="18"/>
                <w:szCs w:val="18"/>
              </w:rPr>
              <w:t>1130206</w:t>
            </w:r>
            <w:r>
              <w:rPr>
                <w:sz w:val="18"/>
                <w:szCs w:val="18"/>
              </w:rPr>
              <w:t>505</w:t>
            </w:r>
            <w:r w:rsidRPr="00BA1875">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BA1875" w:rsidRDefault="008150F1" w:rsidP="001E04EE">
            <w:pPr>
              <w:jc w:val="center"/>
              <w:rPr>
                <w:sz w:val="18"/>
                <w:szCs w:val="18"/>
              </w:rPr>
            </w:pPr>
            <w:r w:rsidRPr="00BA1875">
              <w:rPr>
                <w:sz w:val="18"/>
                <w:szCs w:val="18"/>
              </w:rPr>
              <w:t xml:space="preserve">Доходы, поступающие в порядке возмещения расходов, понесенных в связи с эксплуатацией имущества </w:t>
            </w:r>
            <w:r>
              <w:rPr>
                <w:sz w:val="18"/>
                <w:szCs w:val="18"/>
              </w:rPr>
              <w:t>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974644" w:rsidRDefault="008150F1" w:rsidP="001E04EE">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150F1" w:rsidRDefault="008150F1" w:rsidP="001E04EE">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r w:rsidRPr="00E274E9">
              <w:rPr>
                <w:rFonts w:ascii="Times New Roman" w:hAnsi="Times New Roman" w:cs="Times New Roman"/>
                <w:sz w:val="18"/>
                <w:szCs w:val="18"/>
              </w:rPr>
              <w:t>Расчет прогнозных поступлений определяется в отношении каждого договор</w:t>
            </w:r>
            <w:r>
              <w:rPr>
                <w:rFonts w:ascii="Times New Roman" w:hAnsi="Times New Roman" w:cs="Times New Roman"/>
                <w:sz w:val="18"/>
                <w:szCs w:val="18"/>
              </w:rPr>
              <w:t xml:space="preserve">а на возмещение </w:t>
            </w:r>
            <w:r w:rsidRPr="00BA1875">
              <w:rPr>
                <w:rFonts w:ascii="Times New Roman" w:hAnsi="Times New Roman" w:cs="Times New Roman"/>
                <w:sz w:val="18"/>
                <w:szCs w:val="18"/>
              </w:rPr>
              <w:t>расходов, понесенных в связи с эксплуатацией имущества</w:t>
            </w:r>
            <w:r w:rsidRPr="00E274E9">
              <w:rPr>
                <w:rFonts w:ascii="Times New Roman" w:hAnsi="Times New Roman" w:cs="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8150F1" w:rsidRPr="00F35C90" w:rsidRDefault="008150F1" w:rsidP="001E04EE">
            <w:pPr>
              <w:pStyle w:val="Default"/>
              <w:jc w:val="both"/>
              <w:rPr>
                <w:color w:val="auto"/>
                <w:sz w:val="18"/>
                <w:szCs w:val="18"/>
              </w:rPr>
            </w:pPr>
            <w:r w:rsidRPr="00F35C90">
              <w:rPr>
                <w:color w:val="auto"/>
                <w:sz w:val="18"/>
                <w:szCs w:val="18"/>
              </w:rPr>
              <w:t>Д – прогнозируемый объем доходов;</w:t>
            </w:r>
          </w:p>
          <w:p w:rsidR="008150F1" w:rsidRPr="00714FA3" w:rsidRDefault="008150F1" w:rsidP="001E04EE">
            <w:pPr>
              <w:pStyle w:val="Default"/>
              <w:jc w:val="both"/>
              <w:rPr>
                <w:color w:val="auto"/>
                <w:sz w:val="18"/>
                <w:szCs w:val="18"/>
              </w:rPr>
            </w:pPr>
            <w:proofErr w:type="spellStart"/>
            <w:r w:rsidRPr="00F35C90">
              <w:rPr>
                <w:color w:val="auto"/>
                <w:sz w:val="18"/>
                <w:szCs w:val="18"/>
              </w:rPr>
              <w:t>Ai</w:t>
            </w:r>
            <w:proofErr w:type="spellEnd"/>
            <w:r w:rsidRPr="00F35C90">
              <w:rPr>
                <w:color w:val="auto"/>
                <w:sz w:val="18"/>
                <w:szCs w:val="18"/>
              </w:rPr>
              <w:t xml:space="preserve"> –платы по i-м договорам</w:t>
            </w:r>
            <w:r w:rsidRPr="00714FA3">
              <w:rPr>
                <w:color w:val="auto"/>
                <w:sz w:val="18"/>
                <w:szCs w:val="18"/>
              </w:rPr>
              <w:t>;</w:t>
            </w:r>
          </w:p>
          <w:p w:rsidR="008150F1" w:rsidRDefault="008150F1" w:rsidP="001E04EE">
            <w:pPr>
              <w:pStyle w:val="Default"/>
              <w:jc w:val="both"/>
              <w:rPr>
                <w:color w:val="auto"/>
                <w:sz w:val="18"/>
                <w:szCs w:val="18"/>
              </w:rPr>
            </w:pPr>
            <w:r w:rsidRPr="00714FA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150F1" w:rsidRPr="006B69D0" w:rsidRDefault="008150F1" w:rsidP="001E04EE">
            <w:pPr>
              <w:jc w:val="both"/>
              <w:rPr>
                <w:sz w:val="18"/>
                <w:szCs w:val="18"/>
              </w:rPr>
            </w:pPr>
            <w:r w:rsidRPr="00795F1A">
              <w:rPr>
                <w:sz w:val="18"/>
                <w:szCs w:val="18"/>
              </w:rPr>
              <w:t xml:space="preserve">n – количество </w:t>
            </w:r>
            <w:r>
              <w:rPr>
                <w:sz w:val="18"/>
                <w:szCs w:val="18"/>
              </w:rPr>
              <w:t>договоров;</w:t>
            </w:r>
          </w:p>
          <w:p w:rsidR="008150F1" w:rsidRPr="00D94CAE" w:rsidRDefault="008150F1" w:rsidP="001E04EE">
            <w:pPr>
              <w:jc w:val="both"/>
              <w:rPr>
                <w:rFonts w:eastAsiaTheme="minorEastAsia"/>
                <w:sz w:val="18"/>
                <w:szCs w:val="18"/>
              </w:rPr>
            </w:pPr>
            <w:r w:rsidRPr="00714FA3">
              <w:rPr>
                <w:sz w:val="18"/>
                <w:szCs w:val="18"/>
              </w:rPr>
              <w:t>F – </w:t>
            </w:r>
            <w:r w:rsidRPr="00714FA3">
              <w:rPr>
                <w:rFonts w:eastAsiaTheme="minorEastAsia"/>
                <w:sz w:val="18"/>
                <w:szCs w:val="18"/>
              </w:rPr>
              <w:t xml:space="preserve">корректирующая </w:t>
            </w:r>
            <w:r w:rsidRPr="001225E0">
              <w:rPr>
                <w:rFonts w:eastAsiaTheme="minorEastAsia"/>
                <w:color w:val="000000" w:themeColor="text1"/>
                <w:sz w:val="18"/>
                <w:szCs w:val="18"/>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w:t>
            </w:r>
            <w:r w:rsidRPr="001225E0">
              <w:rPr>
                <w:rFonts w:eastAsiaTheme="minorEastAsia"/>
                <w:color w:val="000000" w:themeColor="text1"/>
                <w:sz w:val="18"/>
                <w:szCs w:val="18"/>
              </w:rPr>
              <w:lastRenderedPageBreak/>
              <w:t xml:space="preserve">период текущего финансового года, изменения законодательства и других факторов, влияющих на объем </w:t>
            </w:r>
            <w:r w:rsidRPr="00D94CAE">
              <w:rPr>
                <w:rFonts w:eastAsiaTheme="minorEastAsia"/>
                <w:sz w:val="18"/>
                <w:szCs w:val="18"/>
              </w:rPr>
              <w:t xml:space="preserve">прогнозируемых доходов,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D94CAE">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lastRenderedPageBreak/>
              <w:t>11</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BA1875" w:rsidRDefault="008150F1" w:rsidP="001E04EE">
            <w:pPr>
              <w:jc w:val="center"/>
              <w:rPr>
                <w:sz w:val="18"/>
                <w:szCs w:val="18"/>
              </w:rPr>
            </w:pPr>
            <w:r>
              <w:rPr>
                <w:sz w:val="18"/>
                <w:szCs w:val="18"/>
              </w:rPr>
              <w:t>11302</w:t>
            </w:r>
            <w:r w:rsidRPr="00817F21">
              <w:rPr>
                <w:sz w:val="18"/>
                <w:szCs w:val="18"/>
              </w:rPr>
              <w:t>9</w:t>
            </w:r>
            <w:r>
              <w:rPr>
                <w:sz w:val="18"/>
                <w:szCs w:val="18"/>
              </w:rPr>
              <w:t>9505</w:t>
            </w:r>
            <w:r w:rsidRPr="00817F21">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BA1875" w:rsidRDefault="008150F1" w:rsidP="001E04EE">
            <w:pPr>
              <w:jc w:val="center"/>
              <w:rPr>
                <w:sz w:val="18"/>
                <w:szCs w:val="18"/>
              </w:rPr>
            </w:pPr>
            <w:r w:rsidRPr="00817F21">
              <w:rPr>
                <w:sz w:val="18"/>
                <w:szCs w:val="18"/>
              </w:rPr>
              <w:t xml:space="preserve">Прочие доходы от компенсации затрат бюджетов </w:t>
            </w:r>
            <w:r>
              <w:rPr>
                <w:sz w:val="18"/>
                <w:szCs w:val="18"/>
              </w:rPr>
              <w:t>___муниципальных районов</w:t>
            </w:r>
          </w:p>
          <w:p w:rsidR="008150F1" w:rsidRPr="00BA1875" w:rsidRDefault="008150F1" w:rsidP="001E04EE">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w:r w:rsidRPr="001225E0">
              <w:rPr>
                <w:sz w:val="18"/>
                <w:szCs w:val="18"/>
              </w:rPr>
              <w:t>усреднение</w:t>
            </w:r>
          </w:p>
          <w:p w:rsidR="008150F1"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817F21" w:rsidRDefault="008150F1" w:rsidP="001E04EE">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8150F1" w:rsidRPr="00E274E9" w:rsidRDefault="008150F1" w:rsidP="001E04EE">
            <w:pPr>
              <w:pStyle w:val="ConsPlusNormal"/>
              <w:shd w:val="clear" w:color="FFFFFF" w:themeColor="background1" w:fill="FFFFFF" w:themeFill="background1"/>
              <w:jc w:val="both"/>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sidRPr="00817F21">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1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2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3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8150F1"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150F1" w:rsidRPr="00F35C90" w:rsidRDefault="008150F1" w:rsidP="001E04EE">
            <w:pPr>
              <w:pStyle w:val="Default"/>
              <w:jc w:val="both"/>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20"/>
                <w:szCs w:val="20"/>
              </w:rPr>
            </w:pPr>
            <w:r>
              <w:rPr>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F1478A" w:rsidRDefault="008150F1" w:rsidP="001E04EE">
            <w:pPr>
              <w:jc w:val="center"/>
              <w:rPr>
                <w:sz w:val="18"/>
                <w:szCs w:val="18"/>
                <w:highlight w:val="yellow"/>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F1478A" w:rsidRDefault="008150F1" w:rsidP="001E04EE">
            <w:pPr>
              <w:jc w:val="both"/>
              <w:rPr>
                <w:sz w:val="18"/>
                <w:szCs w:val="18"/>
                <w:highlight w:val="yellow"/>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875502" w:rsidRDefault="008150F1" w:rsidP="001E04EE">
            <w:pPr>
              <w:jc w:val="center"/>
              <w:rPr>
                <w:sz w:val="18"/>
                <w:szCs w:val="18"/>
              </w:rPr>
            </w:pPr>
            <w:r w:rsidRPr="00875502">
              <w:rPr>
                <w:sz w:val="18"/>
                <w:szCs w:val="18"/>
              </w:rPr>
              <w:t>114020</w:t>
            </w:r>
            <w:r>
              <w:rPr>
                <w:sz w:val="18"/>
                <w:szCs w:val="18"/>
              </w:rPr>
              <w:t>5305</w:t>
            </w:r>
            <w:r w:rsidRPr="00875502">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875502" w:rsidRDefault="008150F1" w:rsidP="001E04EE">
            <w:pPr>
              <w:jc w:val="center"/>
              <w:rPr>
                <w:sz w:val="18"/>
                <w:szCs w:val="18"/>
              </w:rPr>
            </w:pPr>
            <w:r w:rsidRPr="005E6034">
              <w:rPr>
                <w:sz w:val="18"/>
                <w:szCs w:val="18"/>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w:t>
            </w:r>
            <w:r w:rsidRPr="005E6034">
              <w:rPr>
                <w:sz w:val="18"/>
                <w:szCs w:val="18"/>
              </w:rPr>
              <w:lastRenderedPageBreak/>
              <w:t>части реализации основных средств по указанному имуществу</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220AE9" w:rsidRDefault="008150F1" w:rsidP="001E04EE">
            <w:pPr>
              <w:jc w:val="center"/>
              <w:rPr>
                <w:sz w:val="18"/>
                <w:szCs w:val="18"/>
              </w:rPr>
            </w:pPr>
            <w:r>
              <w:rPr>
                <w:sz w:val="18"/>
                <w:szCs w:val="18"/>
              </w:rPr>
              <w:lastRenderedPageBreak/>
              <w:t>и</w:t>
            </w:r>
            <w:r w:rsidRPr="00220AE9">
              <w:rPr>
                <w:sz w:val="18"/>
                <w:szCs w:val="18"/>
              </w:rPr>
              <w:t>ной метод</w:t>
            </w:r>
          </w:p>
          <w:p w:rsidR="008150F1" w:rsidRPr="00220AE9"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220AE9" w:rsidRDefault="008150F1" w:rsidP="001E04EE">
            <w:pPr>
              <w:jc w:val="center"/>
              <w:rPr>
                <w:sz w:val="18"/>
                <w:szCs w:val="18"/>
              </w:rPr>
            </w:pPr>
            <w:r w:rsidRPr="00220AE9">
              <w:rPr>
                <w:sz w:val="18"/>
                <w:szCs w:val="18"/>
              </w:rPr>
              <w:t xml:space="preserve">Д = </w:t>
            </w:r>
            <w:proofErr w:type="spellStart"/>
            <w:r w:rsidRPr="00220AE9">
              <w:rPr>
                <w:sz w:val="18"/>
                <w:szCs w:val="18"/>
              </w:rPr>
              <w:t>РсОС</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8150F1" w:rsidRPr="00220AE9" w:rsidRDefault="008150F1" w:rsidP="001E04EE">
            <w:pPr>
              <w:rPr>
                <w:sz w:val="18"/>
                <w:szCs w:val="18"/>
              </w:rPr>
            </w:pPr>
            <w:r w:rsidRPr="00220AE9">
              <w:rPr>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8150F1" w:rsidRPr="00220AE9" w:rsidRDefault="008150F1" w:rsidP="001E04EE">
            <w:pPr>
              <w:rPr>
                <w:sz w:val="18"/>
                <w:szCs w:val="18"/>
              </w:rPr>
            </w:pPr>
            <w:r w:rsidRPr="00220AE9">
              <w:rPr>
                <w:sz w:val="18"/>
                <w:szCs w:val="18"/>
              </w:rPr>
              <w:t>Прогноз доходов осуществляется на основе имеющейся информации о планируемой продаже.</w:t>
            </w:r>
          </w:p>
          <w:p w:rsidR="008150F1" w:rsidRPr="00220AE9" w:rsidRDefault="008150F1" w:rsidP="001E04EE">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220AE9" w:rsidRDefault="008150F1" w:rsidP="001E04EE">
            <w:pPr>
              <w:jc w:val="both"/>
              <w:rPr>
                <w:sz w:val="18"/>
                <w:szCs w:val="18"/>
              </w:rPr>
            </w:pPr>
            <w:r w:rsidRPr="00220AE9">
              <w:rPr>
                <w:sz w:val="18"/>
                <w:szCs w:val="18"/>
              </w:rPr>
              <w:t>Д – прогнозируемый объем доходов.</w:t>
            </w:r>
          </w:p>
          <w:p w:rsidR="008150F1" w:rsidRPr="00220AE9" w:rsidRDefault="008150F1" w:rsidP="001E04EE">
            <w:pPr>
              <w:jc w:val="both"/>
              <w:rPr>
                <w:sz w:val="18"/>
                <w:szCs w:val="18"/>
              </w:rPr>
            </w:pPr>
            <w:proofErr w:type="spellStart"/>
            <w:r w:rsidRPr="00220AE9">
              <w:rPr>
                <w:sz w:val="18"/>
                <w:szCs w:val="18"/>
              </w:rPr>
              <w:t>РсОС</w:t>
            </w:r>
            <w:proofErr w:type="spellEnd"/>
            <w:r w:rsidRPr="00220AE9">
              <w:rPr>
                <w:sz w:val="18"/>
                <w:szCs w:val="18"/>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r>
              <w:rPr>
                <w:sz w:val="18"/>
                <w:szCs w:val="18"/>
              </w:rPr>
              <w:t>13</w:t>
            </w:r>
          </w:p>
          <w:p w:rsidR="008150F1" w:rsidRPr="00D0421B" w:rsidRDefault="008150F1" w:rsidP="001E04EE">
            <w:pPr>
              <w:jc w:val="center"/>
              <w:rPr>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875502" w:rsidRDefault="008150F1" w:rsidP="001E04EE">
            <w:pPr>
              <w:jc w:val="center"/>
              <w:rPr>
                <w:sz w:val="18"/>
                <w:szCs w:val="18"/>
              </w:rPr>
            </w:pPr>
            <w:r w:rsidRPr="008312C1">
              <w:rPr>
                <w:sz w:val="18"/>
                <w:szCs w:val="18"/>
              </w:rPr>
              <w:t>114060</w:t>
            </w:r>
            <w:r>
              <w:rPr>
                <w:sz w:val="18"/>
                <w:szCs w:val="18"/>
                <w:lang w:val="en-US"/>
              </w:rPr>
              <w:t>1305</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Default="008150F1" w:rsidP="001E04EE">
            <w:pPr>
              <w:jc w:val="center"/>
              <w:rPr>
                <w:sz w:val="18"/>
                <w:szCs w:val="18"/>
              </w:rPr>
            </w:pPr>
            <w:r w:rsidRPr="002155DA">
              <w:rPr>
                <w:sz w:val="18"/>
                <w:szCs w:val="18"/>
              </w:rPr>
              <w:t>Доходы от продажи земельных участков,</w:t>
            </w:r>
            <w:r w:rsidRPr="00BC413D">
              <w:rPr>
                <w:sz w:val="18"/>
                <w:szCs w:val="18"/>
              </w:rPr>
              <w:t xml:space="preserve"> </w:t>
            </w:r>
            <w:r w:rsidRPr="002155DA">
              <w:rPr>
                <w:sz w:val="18"/>
                <w:szCs w:val="18"/>
              </w:rPr>
              <w:t>государственная собственность на которые не разграничена и которые расположены в границах</w:t>
            </w:r>
            <w:r>
              <w:rPr>
                <w:sz w:val="18"/>
                <w:szCs w:val="18"/>
              </w:rPr>
              <w:t xml:space="preserve"> сельских поселений и межселенных территорий</w:t>
            </w:r>
            <w:r w:rsidRPr="00BC413D">
              <w:rPr>
                <w:sz w:val="18"/>
                <w:szCs w:val="18"/>
              </w:rPr>
              <w:t>____</w:t>
            </w:r>
          </w:p>
          <w:p w:rsidR="008150F1" w:rsidRPr="00BC413D" w:rsidRDefault="008150F1" w:rsidP="001E04EE">
            <w:pPr>
              <w:jc w:val="center"/>
              <w:rPr>
                <w:sz w:val="18"/>
                <w:szCs w:val="18"/>
              </w:rPr>
            </w:pPr>
          </w:p>
        </w:tc>
        <w:tc>
          <w:tcPr>
            <w:tcW w:w="992" w:type="dxa"/>
            <w:vAlign w:val="center"/>
          </w:tcPr>
          <w:p w:rsidR="008150F1" w:rsidRPr="005A4EB5" w:rsidRDefault="008150F1" w:rsidP="001E04EE">
            <w:pPr>
              <w:jc w:val="center"/>
              <w:rPr>
                <w:sz w:val="18"/>
                <w:szCs w:val="18"/>
              </w:rPr>
            </w:pPr>
            <w:r>
              <w:rPr>
                <w:sz w:val="18"/>
                <w:szCs w:val="18"/>
              </w:rPr>
              <w:t>п</w:t>
            </w:r>
            <w:r w:rsidRPr="001225E0">
              <w:rPr>
                <w:sz w:val="18"/>
                <w:szCs w:val="18"/>
              </w:rPr>
              <w:t>рямой расчет</w:t>
            </w:r>
          </w:p>
        </w:tc>
        <w:tc>
          <w:tcPr>
            <w:tcW w:w="2693" w:type="dxa"/>
            <w:vAlign w:val="center"/>
          </w:tcPr>
          <w:p w:rsidR="008150F1" w:rsidRPr="00057857" w:rsidRDefault="008150F1" w:rsidP="001E04EE">
            <w:pPr>
              <w:jc w:val="center"/>
              <w:rPr>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tcPr>
          <w:p w:rsidR="008150F1" w:rsidRPr="00057857" w:rsidRDefault="008150F1" w:rsidP="001E04EE">
            <w:pP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tcPr>
          <w:p w:rsidR="008150F1" w:rsidRPr="006B69D0" w:rsidRDefault="008150F1" w:rsidP="001E04EE">
            <w:pPr>
              <w:rPr>
                <w:sz w:val="18"/>
                <w:szCs w:val="18"/>
              </w:rPr>
            </w:pPr>
            <w:r>
              <w:rPr>
                <w:sz w:val="18"/>
                <w:szCs w:val="18"/>
              </w:rPr>
              <w:t>Д</w:t>
            </w:r>
            <w:r w:rsidRPr="006B69D0">
              <w:rPr>
                <w:sz w:val="18"/>
                <w:szCs w:val="18"/>
              </w:rPr>
              <w:t xml:space="preserve"> – прогнозные поступления от </w:t>
            </w:r>
            <w:r>
              <w:rPr>
                <w:sz w:val="18"/>
                <w:szCs w:val="18"/>
              </w:rPr>
              <w:t xml:space="preserve">продажи земельных участков, </w:t>
            </w:r>
            <w:proofErr w:type="spellStart"/>
            <w:r>
              <w:rPr>
                <w:sz w:val="18"/>
                <w:szCs w:val="18"/>
              </w:rPr>
              <w:t>тыс.руб</w:t>
            </w:r>
            <w:proofErr w:type="spellEnd"/>
            <w:r>
              <w:rPr>
                <w:sz w:val="18"/>
                <w:szCs w:val="18"/>
              </w:rPr>
              <w:t>.</w:t>
            </w:r>
            <w:r w:rsidRPr="006B69D0">
              <w:rPr>
                <w:sz w:val="18"/>
                <w:szCs w:val="18"/>
              </w:rPr>
              <w:t>;</w:t>
            </w:r>
          </w:p>
          <w:p w:rsidR="008150F1" w:rsidRPr="006B69D0" w:rsidRDefault="008150F1" w:rsidP="001E04EE">
            <w:pP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8150F1" w:rsidRPr="00795F1A" w:rsidRDefault="008150F1" w:rsidP="001E04EE">
            <w:pPr>
              <w:rPr>
                <w:sz w:val="18"/>
                <w:szCs w:val="18"/>
              </w:rPr>
            </w:pPr>
            <w:r w:rsidRPr="006B69D0">
              <w:rPr>
                <w:sz w:val="18"/>
                <w:szCs w:val="18"/>
              </w:rPr>
              <w:t xml:space="preserve">Р – </w:t>
            </w:r>
            <w:r>
              <w:rPr>
                <w:sz w:val="18"/>
                <w:szCs w:val="18"/>
              </w:rPr>
              <w:t xml:space="preserve">коэффициент, предусмотренный ________ </w:t>
            </w:r>
            <w:r w:rsidRPr="0020069C">
              <w:rPr>
                <w:i/>
                <w:sz w:val="18"/>
                <w:szCs w:val="18"/>
              </w:rPr>
              <w:t>(наименование нормативного акта, например, постановлением Правительства Новосибирской области от 27.07.2015 N 280-п).</w:t>
            </w:r>
          </w:p>
          <w:p w:rsidR="008150F1" w:rsidRPr="00057857" w:rsidRDefault="008150F1" w:rsidP="001E04EE">
            <w:pPr>
              <w:rPr>
                <w:sz w:val="18"/>
                <w:szCs w:val="18"/>
              </w:rPr>
            </w:pP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t>14</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7B7DBE"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8312C1" w:rsidRDefault="008150F1" w:rsidP="001E04EE">
            <w:pPr>
              <w:jc w:val="center"/>
              <w:rPr>
                <w:sz w:val="18"/>
                <w:szCs w:val="18"/>
              </w:rPr>
            </w:pPr>
            <w:r w:rsidRPr="008312C1">
              <w:rPr>
                <w:sz w:val="18"/>
                <w:szCs w:val="18"/>
              </w:rPr>
              <w:t>114060</w:t>
            </w:r>
            <w:r>
              <w:rPr>
                <w:sz w:val="18"/>
                <w:szCs w:val="18"/>
                <w:lang w:val="en-US"/>
              </w:rPr>
              <w:t>13</w:t>
            </w:r>
            <w:r>
              <w:rPr>
                <w:sz w:val="18"/>
                <w:szCs w:val="18"/>
              </w:rPr>
              <w:t>13</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Default="008150F1" w:rsidP="001E04EE">
            <w:pPr>
              <w:jc w:val="center"/>
              <w:rPr>
                <w:sz w:val="18"/>
                <w:szCs w:val="18"/>
              </w:rPr>
            </w:pPr>
            <w:r w:rsidRPr="002155DA">
              <w:rPr>
                <w:sz w:val="18"/>
                <w:szCs w:val="18"/>
              </w:rPr>
              <w:t>Доходы от продажи земельных участков,</w:t>
            </w:r>
            <w:r w:rsidRPr="00BC413D">
              <w:rPr>
                <w:sz w:val="18"/>
                <w:szCs w:val="18"/>
              </w:rPr>
              <w:t xml:space="preserve"> </w:t>
            </w:r>
            <w:r w:rsidRPr="002155DA">
              <w:rPr>
                <w:sz w:val="18"/>
                <w:szCs w:val="18"/>
              </w:rPr>
              <w:t>государственная собственность на которые не разграничена и которые расположены в границах</w:t>
            </w:r>
            <w:r>
              <w:rPr>
                <w:sz w:val="18"/>
                <w:szCs w:val="18"/>
              </w:rPr>
              <w:t xml:space="preserve"> городских поселений</w:t>
            </w:r>
            <w:r w:rsidRPr="00BC413D">
              <w:rPr>
                <w:sz w:val="18"/>
                <w:szCs w:val="18"/>
              </w:rPr>
              <w:t>____</w:t>
            </w:r>
          </w:p>
          <w:p w:rsidR="008150F1" w:rsidRPr="002155DA" w:rsidRDefault="008150F1" w:rsidP="001E04EE">
            <w:pPr>
              <w:jc w:val="center"/>
              <w:rPr>
                <w:sz w:val="18"/>
                <w:szCs w:val="18"/>
              </w:rPr>
            </w:pPr>
          </w:p>
        </w:tc>
        <w:tc>
          <w:tcPr>
            <w:tcW w:w="992" w:type="dxa"/>
            <w:vAlign w:val="center"/>
          </w:tcPr>
          <w:p w:rsidR="008150F1" w:rsidRDefault="008150F1" w:rsidP="001E04EE">
            <w:pPr>
              <w:jc w:val="center"/>
              <w:rPr>
                <w:sz w:val="18"/>
                <w:szCs w:val="18"/>
              </w:rPr>
            </w:pPr>
            <w:r>
              <w:rPr>
                <w:sz w:val="18"/>
                <w:szCs w:val="18"/>
              </w:rPr>
              <w:t>п</w:t>
            </w:r>
            <w:r w:rsidRPr="001225E0">
              <w:rPr>
                <w:sz w:val="18"/>
                <w:szCs w:val="18"/>
              </w:rPr>
              <w:t>рямой расчет</w:t>
            </w:r>
          </w:p>
        </w:tc>
        <w:tc>
          <w:tcPr>
            <w:tcW w:w="2693" w:type="dxa"/>
            <w:vAlign w:val="center"/>
          </w:tcPr>
          <w:p w:rsidR="008150F1" w:rsidRDefault="008150F1" w:rsidP="001E04EE">
            <w:pPr>
              <w:jc w:val="center"/>
              <w:rPr>
                <w:rFonts w:eastAsia="Calibri"/>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tcPr>
          <w:p w:rsidR="008150F1" w:rsidRPr="00057857" w:rsidRDefault="008150F1" w:rsidP="001E04EE">
            <w:pP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tcPr>
          <w:p w:rsidR="008150F1" w:rsidRPr="006B69D0" w:rsidRDefault="008150F1" w:rsidP="001E04EE">
            <w:pPr>
              <w:rPr>
                <w:sz w:val="18"/>
                <w:szCs w:val="18"/>
              </w:rPr>
            </w:pPr>
            <w:r>
              <w:rPr>
                <w:sz w:val="18"/>
                <w:szCs w:val="18"/>
              </w:rPr>
              <w:t>Д</w:t>
            </w:r>
            <w:r w:rsidRPr="006B69D0">
              <w:rPr>
                <w:sz w:val="18"/>
                <w:szCs w:val="18"/>
              </w:rPr>
              <w:t xml:space="preserve"> – прогнозные поступления от </w:t>
            </w:r>
            <w:r>
              <w:rPr>
                <w:sz w:val="18"/>
                <w:szCs w:val="18"/>
              </w:rPr>
              <w:t xml:space="preserve">продажи земельных участков, </w:t>
            </w:r>
            <w:proofErr w:type="spellStart"/>
            <w:r>
              <w:rPr>
                <w:sz w:val="18"/>
                <w:szCs w:val="18"/>
              </w:rPr>
              <w:t>тыс.руб</w:t>
            </w:r>
            <w:proofErr w:type="spellEnd"/>
            <w:r>
              <w:rPr>
                <w:sz w:val="18"/>
                <w:szCs w:val="18"/>
              </w:rPr>
              <w:t>.</w:t>
            </w:r>
            <w:r w:rsidRPr="006B69D0">
              <w:rPr>
                <w:sz w:val="18"/>
                <w:szCs w:val="18"/>
              </w:rPr>
              <w:t>;</w:t>
            </w:r>
          </w:p>
          <w:p w:rsidR="008150F1" w:rsidRPr="006B69D0" w:rsidRDefault="008150F1" w:rsidP="001E04EE">
            <w:pP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8150F1" w:rsidRPr="00795F1A" w:rsidRDefault="008150F1" w:rsidP="001E04EE">
            <w:pPr>
              <w:rPr>
                <w:sz w:val="18"/>
                <w:szCs w:val="18"/>
              </w:rPr>
            </w:pPr>
            <w:r w:rsidRPr="006B69D0">
              <w:rPr>
                <w:sz w:val="18"/>
                <w:szCs w:val="18"/>
              </w:rPr>
              <w:t xml:space="preserve">Р – </w:t>
            </w:r>
            <w:r>
              <w:rPr>
                <w:sz w:val="18"/>
                <w:szCs w:val="18"/>
              </w:rPr>
              <w:t xml:space="preserve">коэффициент, предусмотренный ________ </w:t>
            </w:r>
            <w:r w:rsidRPr="0020069C">
              <w:rPr>
                <w:i/>
                <w:sz w:val="18"/>
                <w:szCs w:val="18"/>
              </w:rPr>
              <w:t>(наименование нормативного акта, например, постановлением Правительства Новосибирской области от 27.07.2015 N 280-п).</w:t>
            </w:r>
          </w:p>
          <w:p w:rsidR="008150F1" w:rsidRDefault="008150F1" w:rsidP="001E04EE">
            <w:pPr>
              <w:rPr>
                <w:sz w:val="18"/>
                <w:szCs w:val="18"/>
              </w:rPr>
            </w:pPr>
          </w:p>
        </w:tc>
      </w:tr>
      <w:tr w:rsidR="008150F1"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7B7DBE"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8312C1" w:rsidRDefault="008150F1" w:rsidP="001E04EE">
            <w:pPr>
              <w:jc w:val="center"/>
              <w:rPr>
                <w:sz w:val="18"/>
                <w:szCs w:val="18"/>
              </w:rPr>
            </w:pPr>
            <w:r w:rsidRPr="008312C1">
              <w:rPr>
                <w:sz w:val="18"/>
                <w:szCs w:val="18"/>
              </w:rPr>
              <w:t>11406</w:t>
            </w:r>
            <w:r>
              <w:rPr>
                <w:sz w:val="18"/>
                <w:szCs w:val="18"/>
              </w:rPr>
              <w:t>02505</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2155DA" w:rsidRDefault="008150F1" w:rsidP="001E04EE">
            <w:pPr>
              <w:jc w:val="center"/>
              <w:rPr>
                <w:sz w:val="18"/>
                <w:szCs w:val="18"/>
              </w:rPr>
            </w:pPr>
            <w:r w:rsidRPr="003D3CC7">
              <w:rPr>
                <w:sz w:val="18"/>
                <w:szCs w:val="18"/>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w:t>
            </w:r>
            <w:r w:rsidRPr="003D3CC7">
              <w:rPr>
                <w:sz w:val="18"/>
                <w:szCs w:val="18"/>
              </w:rPr>
              <w:lastRenderedPageBreak/>
              <w:t>автон</w:t>
            </w:r>
            <w:r>
              <w:rPr>
                <w:sz w:val="18"/>
                <w:szCs w:val="18"/>
              </w:rPr>
              <w:t>омных учреждений)</w:t>
            </w:r>
          </w:p>
        </w:tc>
        <w:tc>
          <w:tcPr>
            <w:tcW w:w="992" w:type="dxa"/>
            <w:vAlign w:val="center"/>
          </w:tcPr>
          <w:p w:rsidR="008150F1" w:rsidRDefault="008150F1" w:rsidP="001E04EE">
            <w:pPr>
              <w:jc w:val="center"/>
              <w:rPr>
                <w:sz w:val="18"/>
                <w:szCs w:val="18"/>
              </w:rPr>
            </w:pPr>
            <w:r>
              <w:rPr>
                <w:sz w:val="18"/>
                <w:szCs w:val="18"/>
              </w:rPr>
              <w:lastRenderedPageBreak/>
              <w:t>п</w:t>
            </w:r>
            <w:r w:rsidRPr="001225E0">
              <w:rPr>
                <w:sz w:val="18"/>
                <w:szCs w:val="18"/>
              </w:rPr>
              <w:t>рямой расчет</w:t>
            </w:r>
          </w:p>
        </w:tc>
        <w:tc>
          <w:tcPr>
            <w:tcW w:w="2693" w:type="dxa"/>
            <w:vAlign w:val="center"/>
          </w:tcPr>
          <w:p w:rsidR="008150F1" w:rsidRDefault="008150F1" w:rsidP="001E04EE">
            <w:pPr>
              <w:jc w:val="center"/>
              <w:rPr>
                <w:rFonts w:eastAsia="Calibri"/>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tcPr>
          <w:p w:rsidR="008150F1" w:rsidRPr="00057857" w:rsidRDefault="008150F1" w:rsidP="001E04EE">
            <w:pP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tcPr>
          <w:p w:rsidR="008150F1" w:rsidRPr="006B69D0" w:rsidRDefault="008150F1" w:rsidP="001E04EE">
            <w:pPr>
              <w:rPr>
                <w:sz w:val="18"/>
                <w:szCs w:val="18"/>
              </w:rPr>
            </w:pPr>
            <w:r>
              <w:rPr>
                <w:sz w:val="18"/>
                <w:szCs w:val="18"/>
              </w:rPr>
              <w:t>Д</w:t>
            </w:r>
            <w:r w:rsidRPr="006B69D0">
              <w:rPr>
                <w:sz w:val="18"/>
                <w:szCs w:val="18"/>
              </w:rPr>
              <w:t xml:space="preserve"> – прогнозные поступления от </w:t>
            </w:r>
            <w:r>
              <w:rPr>
                <w:sz w:val="18"/>
                <w:szCs w:val="18"/>
              </w:rPr>
              <w:t xml:space="preserve">продажи земельных участков, </w:t>
            </w:r>
            <w:proofErr w:type="spellStart"/>
            <w:r>
              <w:rPr>
                <w:sz w:val="18"/>
                <w:szCs w:val="18"/>
              </w:rPr>
              <w:t>тыс.руб</w:t>
            </w:r>
            <w:proofErr w:type="spellEnd"/>
            <w:r>
              <w:rPr>
                <w:sz w:val="18"/>
                <w:szCs w:val="18"/>
              </w:rPr>
              <w:t>.</w:t>
            </w:r>
            <w:r w:rsidRPr="006B69D0">
              <w:rPr>
                <w:sz w:val="18"/>
                <w:szCs w:val="18"/>
              </w:rPr>
              <w:t>;</w:t>
            </w:r>
          </w:p>
          <w:p w:rsidR="008150F1" w:rsidRPr="006B69D0" w:rsidRDefault="008150F1" w:rsidP="001E04EE">
            <w:pP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8150F1" w:rsidRPr="00795F1A" w:rsidRDefault="008150F1" w:rsidP="001E04EE">
            <w:pPr>
              <w:rPr>
                <w:sz w:val="18"/>
                <w:szCs w:val="18"/>
              </w:rPr>
            </w:pPr>
            <w:r w:rsidRPr="006B69D0">
              <w:rPr>
                <w:sz w:val="18"/>
                <w:szCs w:val="18"/>
              </w:rPr>
              <w:t xml:space="preserve">Р – </w:t>
            </w:r>
            <w:r>
              <w:rPr>
                <w:sz w:val="18"/>
                <w:szCs w:val="18"/>
              </w:rPr>
              <w:t xml:space="preserve">коэффициент, предусмотренный ________ </w:t>
            </w:r>
            <w:r w:rsidRPr="0020069C">
              <w:rPr>
                <w:i/>
                <w:sz w:val="18"/>
                <w:szCs w:val="18"/>
              </w:rPr>
              <w:t>(наименование нормативного акта, например, постановлением Правительства Новосибирской области от 27.07.2015 N 280-п).</w:t>
            </w:r>
          </w:p>
          <w:p w:rsidR="008150F1" w:rsidRDefault="008150F1" w:rsidP="001E04EE">
            <w:pPr>
              <w:rPr>
                <w:sz w:val="18"/>
                <w:szCs w:val="18"/>
              </w:rPr>
            </w:pP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lastRenderedPageBreak/>
              <w:t>16</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1225E0" w:rsidRDefault="008150F1" w:rsidP="001E04EE">
            <w:pPr>
              <w:jc w:val="center"/>
              <w:rPr>
                <w:sz w:val="18"/>
                <w:szCs w:val="18"/>
              </w:rPr>
            </w:pPr>
            <w:r w:rsidRPr="001225E0">
              <w:rPr>
                <w:sz w:val="18"/>
                <w:szCs w:val="18"/>
              </w:rPr>
              <w:t>116010</w:t>
            </w:r>
            <w:r>
              <w:rPr>
                <w:sz w:val="18"/>
                <w:szCs w:val="18"/>
              </w:rPr>
              <w:t>53</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1273AF" w:rsidRDefault="008150F1" w:rsidP="001E04EE">
            <w:pPr>
              <w:jc w:val="both"/>
              <w:rPr>
                <w:sz w:val="18"/>
                <w:szCs w:val="18"/>
              </w:rPr>
            </w:pPr>
            <w:r w:rsidRPr="001273A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150F1" w:rsidRPr="001225E0" w:rsidRDefault="008150F1" w:rsidP="001E04EE">
            <w:pPr>
              <w:jc w:val="both"/>
              <w:rPr>
                <w:sz w:val="18"/>
                <w:szCs w:val="18"/>
                <w:lang w:val="en-US"/>
              </w:rPr>
            </w:pPr>
          </w:p>
          <w:p w:rsidR="008150F1" w:rsidRPr="001225E0" w:rsidRDefault="008150F1" w:rsidP="001E04EE">
            <w:pPr>
              <w:jc w:val="center"/>
              <w:rPr>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0"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strike/>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1"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12"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contextualSpacing/>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правонарушения, тыс. руб.;</w:t>
            </w:r>
          </w:p>
          <w:p w:rsidR="008150F1" w:rsidRPr="001225E0" w:rsidRDefault="008150F1" w:rsidP="001E04EE">
            <w:pPr>
              <w:pStyle w:val="a3"/>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правонарушений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вида;</w:t>
            </w:r>
          </w:p>
          <w:p w:rsidR="008150F1" w:rsidRPr="001225E0"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n – количество видов правонарушений;</w:t>
            </w:r>
          </w:p>
          <w:p w:rsidR="008150F1" w:rsidRPr="003E765B"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eastAsiaTheme="minorEastAsia"/>
                <w:color w:val="000000" w:themeColor="text1"/>
                <w:sz w:val="18"/>
                <w:szCs w:val="18"/>
              </w:rPr>
              <w:t>на объем прогнозируемых доходов, тыс. рублей.</w:t>
            </w:r>
          </w:p>
          <w:p w:rsidR="008150F1" w:rsidRPr="001225E0" w:rsidRDefault="008150F1" w:rsidP="001E04EE">
            <w:pPr>
              <w:pStyle w:val="a3"/>
              <w:ind w:left="0"/>
              <w:rPr>
                <w:rFonts w:eastAsiaTheme="minorEastAsia"/>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sidRPr="001225E0">
              <w:rPr>
                <w:color w:val="000000" w:themeColor="text1"/>
                <w:sz w:val="18"/>
                <w:szCs w:val="18"/>
              </w:rPr>
              <w:t>.</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r>
              <w:rPr>
                <w:sz w:val="18"/>
                <w:szCs w:val="18"/>
              </w:rPr>
              <w:t>17</w:t>
            </w:r>
          </w:p>
          <w:p w:rsidR="008150F1" w:rsidRDefault="008150F1" w:rsidP="001E04EE">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7B7DBE"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w:t>
            </w:r>
            <w:r w:rsidRPr="0012284F">
              <w:rPr>
                <w:sz w:val="18"/>
                <w:szCs w:val="18"/>
              </w:rPr>
              <w:lastRenderedPageBreak/>
              <w:t>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sidRPr="001225E0">
              <w:rPr>
                <w:sz w:val="18"/>
                <w:szCs w:val="18"/>
              </w:rPr>
              <w:lastRenderedPageBreak/>
              <w:t>116010</w:t>
            </w:r>
            <w:r>
              <w:rPr>
                <w:sz w:val="18"/>
                <w:szCs w:val="18"/>
              </w:rPr>
              <w:t>63</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i/>
                <w:sz w:val="18"/>
                <w:szCs w:val="18"/>
              </w:rPr>
            </w:pPr>
            <w:r w:rsidRPr="001273AF">
              <w:rPr>
                <w:sz w:val="18"/>
                <w:szCs w:val="18"/>
              </w:rPr>
              <w:t xml:space="preserve">Административные штрафы, установленные главой </w:t>
            </w:r>
            <w:r>
              <w:rPr>
                <w:sz w:val="18"/>
                <w:szCs w:val="18"/>
              </w:rPr>
              <w:t>6</w:t>
            </w:r>
            <w:r w:rsidRPr="001273AF">
              <w:rPr>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1273AF">
              <w:rPr>
                <w:sz w:val="18"/>
                <w:szCs w:val="18"/>
              </w:rPr>
              <w:lastRenderedPageBreak/>
              <w:t>мировыми судьями, комиссиями по делам 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lastRenderedPageBreak/>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150F1" w:rsidRPr="001225E0" w:rsidRDefault="008150F1" w:rsidP="001E04EE">
            <w:pPr>
              <w:jc w:val="both"/>
              <w:rPr>
                <w:sz w:val="18"/>
                <w:szCs w:val="18"/>
                <w:lang w:val="en-US"/>
              </w:rPr>
            </w:pPr>
          </w:p>
          <w:p w:rsidR="008150F1" w:rsidRDefault="008150F1" w:rsidP="001E04EE">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3"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4"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w:t>
            </w:r>
            <w:r w:rsidRPr="001225E0">
              <w:rPr>
                <w:rFonts w:ascii="Times New Roman" w:hAnsi="Times New Roman" w:cs="Times New Roman"/>
                <w:color w:val="000000" w:themeColor="text1"/>
                <w:sz w:val="18"/>
                <w:szCs w:val="18"/>
              </w:rPr>
              <w:lastRenderedPageBreak/>
              <w:t xml:space="preserve">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15"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contextualSpacing/>
              <w:rPr>
                <w:rFonts w:eastAsiaTheme="minorEastAsia"/>
                <w:color w:val="000000" w:themeColor="text1"/>
                <w:sz w:val="18"/>
                <w:szCs w:val="18"/>
              </w:rPr>
            </w:pPr>
            <w:r w:rsidRPr="001225E0">
              <w:rPr>
                <w:rFonts w:eastAsiaTheme="minorEastAsia"/>
                <w:color w:val="000000" w:themeColor="text1"/>
                <w:sz w:val="18"/>
                <w:szCs w:val="18"/>
              </w:rPr>
              <w:lastRenderedPageBreak/>
              <w:t>Д – прогнозируемые поступления по доходному источнику, тыс. руб.;</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правонарушения, тыс. руб.;</w:t>
            </w:r>
          </w:p>
          <w:p w:rsidR="008150F1" w:rsidRPr="001225E0" w:rsidRDefault="008150F1" w:rsidP="001E04EE">
            <w:pPr>
              <w:pStyle w:val="a3"/>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правонарушений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вида;</w:t>
            </w:r>
          </w:p>
          <w:p w:rsidR="008150F1" w:rsidRPr="001225E0"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n – количество видов правонарушений;</w:t>
            </w:r>
          </w:p>
          <w:p w:rsidR="008150F1" w:rsidRPr="003E765B"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eastAsiaTheme="minorEastAsia"/>
                <w:color w:val="000000" w:themeColor="text1"/>
                <w:sz w:val="18"/>
                <w:szCs w:val="18"/>
              </w:rPr>
              <w:t>на объем прогнозируемых доходов, тыс. рублей.</w:t>
            </w:r>
          </w:p>
          <w:p w:rsidR="008150F1" w:rsidRPr="001225E0" w:rsidRDefault="008150F1" w:rsidP="001E04EE">
            <w:pPr>
              <w:contextualSpacing/>
              <w:rPr>
                <w:rFonts w:eastAsiaTheme="minorEastAsia"/>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w:t>
            </w:r>
            <w:r w:rsidRPr="003E765B">
              <w:rPr>
                <w:color w:val="000000" w:themeColor="text1"/>
                <w:sz w:val="18"/>
                <w:szCs w:val="18"/>
              </w:rPr>
              <w:lastRenderedPageBreak/>
              <w:t>планируемом погашении задолженности, финансовая отчетность</w:t>
            </w:r>
            <w:r w:rsidRPr="001225E0">
              <w:rPr>
                <w:color w:val="000000" w:themeColor="text1"/>
                <w:sz w:val="18"/>
                <w:szCs w:val="18"/>
              </w:rPr>
              <w:t>.</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lastRenderedPageBreak/>
              <w:t>18</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7B7DBE"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sidRPr="001225E0">
              <w:rPr>
                <w:sz w:val="18"/>
                <w:szCs w:val="18"/>
              </w:rPr>
              <w:t>116010</w:t>
            </w:r>
            <w:r>
              <w:rPr>
                <w:sz w:val="18"/>
                <w:szCs w:val="18"/>
              </w:rPr>
              <w:t>73</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i/>
                <w:sz w:val="18"/>
                <w:szCs w:val="18"/>
              </w:rPr>
            </w:pPr>
            <w:r w:rsidRPr="001273AF">
              <w:rPr>
                <w:sz w:val="18"/>
                <w:szCs w:val="18"/>
              </w:rPr>
              <w:t xml:space="preserve">Административные штрафы, установленные главой </w:t>
            </w:r>
            <w:r>
              <w:rPr>
                <w:sz w:val="18"/>
                <w:szCs w:val="18"/>
              </w:rPr>
              <w:t>7</w:t>
            </w:r>
            <w:r w:rsidRPr="001273AF">
              <w:rPr>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150F1" w:rsidRPr="001225E0" w:rsidRDefault="008150F1" w:rsidP="001E04EE">
            <w:pPr>
              <w:jc w:val="both"/>
              <w:rPr>
                <w:sz w:val="18"/>
                <w:szCs w:val="18"/>
                <w:lang w:val="en-US"/>
              </w:rPr>
            </w:pPr>
          </w:p>
          <w:p w:rsidR="008150F1" w:rsidRDefault="008150F1" w:rsidP="001E04EE">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6"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7"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18"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contextualSpacing/>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правонарушения, тыс. руб.;</w:t>
            </w:r>
          </w:p>
          <w:p w:rsidR="008150F1" w:rsidRPr="001225E0" w:rsidRDefault="008150F1" w:rsidP="001E04EE">
            <w:pPr>
              <w:pStyle w:val="a3"/>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правонарушений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вида;</w:t>
            </w:r>
          </w:p>
          <w:p w:rsidR="008150F1" w:rsidRPr="001225E0"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n – количество видов правонарушений;</w:t>
            </w:r>
          </w:p>
          <w:p w:rsidR="008150F1" w:rsidRPr="003E765B"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eastAsiaTheme="minorEastAsia"/>
                <w:color w:val="000000" w:themeColor="text1"/>
                <w:sz w:val="18"/>
                <w:szCs w:val="18"/>
              </w:rPr>
              <w:t>на объем прогнозируемых доходов, тыс. рублей.</w:t>
            </w:r>
          </w:p>
          <w:p w:rsidR="008150F1" w:rsidRPr="001225E0" w:rsidRDefault="008150F1" w:rsidP="001E04EE">
            <w:pPr>
              <w:contextualSpacing/>
              <w:rPr>
                <w:rFonts w:eastAsiaTheme="minorEastAsia"/>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sidRPr="001225E0">
              <w:rPr>
                <w:color w:val="000000" w:themeColor="text1"/>
                <w:sz w:val="18"/>
                <w:szCs w:val="18"/>
              </w:rPr>
              <w:t>.</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t>19</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Default="008150F1" w:rsidP="001E04EE">
            <w:pPr>
              <w:jc w:val="center"/>
              <w:rPr>
                <w:sz w:val="18"/>
                <w:szCs w:val="18"/>
              </w:rPr>
            </w:pPr>
          </w:p>
          <w:p w:rsidR="008150F1" w:rsidRPr="007B7DBE"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sidRPr="001225E0">
              <w:rPr>
                <w:sz w:val="18"/>
                <w:szCs w:val="18"/>
              </w:rPr>
              <w:lastRenderedPageBreak/>
              <w:t>11601</w:t>
            </w:r>
            <w:r>
              <w:rPr>
                <w:sz w:val="18"/>
                <w:szCs w:val="18"/>
              </w:rPr>
              <w:t>203</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i/>
                <w:sz w:val="18"/>
                <w:szCs w:val="18"/>
              </w:rPr>
            </w:pPr>
            <w:r w:rsidRPr="00611A22">
              <w:rPr>
                <w:sz w:val="18"/>
                <w:szCs w:val="18"/>
              </w:rPr>
              <w:t xml:space="preserve">Административные штрафы, установленные </w:t>
            </w:r>
            <w:r w:rsidRPr="00611A22">
              <w:rPr>
                <w:sz w:val="18"/>
                <w:szCs w:val="18"/>
              </w:rPr>
              <w:lastRenderedPageBreak/>
              <w:t>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lastRenderedPageBreak/>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150F1" w:rsidRPr="001225E0" w:rsidRDefault="008150F1" w:rsidP="001E04EE">
            <w:pPr>
              <w:jc w:val="both"/>
              <w:rPr>
                <w:sz w:val="18"/>
                <w:szCs w:val="18"/>
                <w:lang w:val="en-US"/>
              </w:rPr>
            </w:pPr>
          </w:p>
          <w:p w:rsidR="008150F1" w:rsidRDefault="008150F1" w:rsidP="001E04EE">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lastRenderedPageBreak/>
              <w:t xml:space="preserve">Поступления прогнозируются на основании количества </w:t>
            </w:r>
            <w:r w:rsidRPr="001225E0">
              <w:rPr>
                <w:rFonts w:ascii="Times New Roman" w:hAnsi="Times New Roman" w:cs="Times New Roman"/>
                <w:color w:val="000000" w:themeColor="text1"/>
                <w:sz w:val="18"/>
                <w:szCs w:val="18"/>
              </w:rPr>
              <w:lastRenderedPageBreak/>
              <w:t xml:space="preserve">правонарушений по видам и размерам платежа за каждый вид правонарушения, установленный </w:t>
            </w:r>
            <w:hyperlink r:id="rId19"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20"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21"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contextualSpacing/>
              <w:rPr>
                <w:rFonts w:eastAsiaTheme="minorEastAsia"/>
                <w:color w:val="000000" w:themeColor="text1"/>
                <w:sz w:val="18"/>
                <w:szCs w:val="18"/>
              </w:rPr>
            </w:pPr>
            <w:r w:rsidRPr="001225E0">
              <w:rPr>
                <w:rFonts w:eastAsiaTheme="minorEastAsia"/>
                <w:color w:val="000000" w:themeColor="text1"/>
                <w:sz w:val="18"/>
                <w:szCs w:val="18"/>
              </w:rPr>
              <w:lastRenderedPageBreak/>
              <w:t>Д – прогнозируемые поступления по доходному источнику, тыс. руб.;</w:t>
            </w:r>
          </w:p>
          <w:p w:rsidR="008150F1" w:rsidRPr="001225E0" w:rsidRDefault="008150F1" w:rsidP="001E04EE">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w:t>
            </w:r>
            <w:r w:rsidRPr="001225E0">
              <w:rPr>
                <w:rFonts w:ascii="Times New Roman" w:hAnsi="Times New Roman" w:cs="Times New Roman"/>
                <w:color w:val="000000" w:themeColor="text1"/>
                <w:sz w:val="18"/>
                <w:szCs w:val="18"/>
              </w:rPr>
              <w:lastRenderedPageBreak/>
              <w:t>правонарушения, тыс. руб.;</w:t>
            </w:r>
          </w:p>
          <w:p w:rsidR="008150F1" w:rsidRPr="001225E0" w:rsidRDefault="008150F1" w:rsidP="001E04EE">
            <w:pPr>
              <w:pStyle w:val="a3"/>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правонарушений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вида;</w:t>
            </w:r>
          </w:p>
          <w:p w:rsidR="008150F1" w:rsidRPr="001225E0"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n – количество видов правонарушений;</w:t>
            </w:r>
          </w:p>
          <w:p w:rsidR="008150F1" w:rsidRPr="003E765B" w:rsidRDefault="008150F1" w:rsidP="001E04EE">
            <w:pPr>
              <w:pStyle w:val="a3"/>
              <w:ind w:left="0"/>
              <w:rPr>
                <w:rFonts w:eastAsiaTheme="minorEastAsia"/>
                <w:color w:val="000000" w:themeColor="text1"/>
                <w:sz w:val="18"/>
                <w:szCs w:val="18"/>
              </w:rPr>
            </w:pPr>
            <w:r w:rsidRPr="001225E0">
              <w:rPr>
                <w:rFonts w:eastAsiaTheme="minorEastAsia"/>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eastAsiaTheme="minorEastAsia"/>
                <w:color w:val="000000" w:themeColor="text1"/>
                <w:sz w:val="18"/>
                <w:szCs w:val="18"/>
              </w:rPr>
              <w:t>на объем прогнозируемых доходов, тыс. рублей.</w:t>
            </w:r>
          </w:p>
          <w:p w:rsidR="008150F1" w:rsidRPr="001225E0" w:rsidRDefault="008150F1" w:rsidP="001E04EE">
            <w:pPr>
              <w:contextualSpacing/>
              <w:rPr>
                <w:rFonts w:eastAsiaTheme="minorEastAsia"/>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sidRPr="001225E0">
              <w:rPr>
                <w:color w:val="000000" w:themeColor="text1"/>
                <w:sz w:val="18"/>
                <w:szCs w:val="18"/>
              </w:rPr>
              <w:t>.</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lastRenderedPageBreak/>
              <w:t>20</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Default="008150F1" w:rsidP="001E04EE">
            <w:pPr>
              <w:rPr>
                <w:sz w:val="18"/>
                <w:szCs w:val="18"/>
              </w:rPr>
            </w:pPr>
          </w:p>
          <w:p w:rsidR="008150F1" w:rsidRDefault="008150F1" w:rsidP="001E04EE">
            <w:pPr>
              <w:rPr>
                <w:sz w:val="18"/>
                <w:szCs w:val="18"/>
              </w:rPr>
            </w:pPr>
          </w:p>
          <w:p w:rsidR="008150F1" w:rsidRDefault="008150F1" w:rsidP="001E04EE">
            <w:pPr>
              <w:rPr>
                <w:sz w:val="18"/>
                <w:szCs w:val="18"/>
              </w:rPr>
            </w:pPr>
          </w:p>
          <w:p w:rsidR="008150F1" w:rsidRDefault="008150F1" w:rsidP="001E04EE">
            <w:pPr>
              <w:rPr>
                <w:sz w:val="18"/>
                <w:szCs w:val="18"/>
              </w:rPr>
            </w:pPr>
          </w:p>
          <w:p w:rsidR="008150F1" w:rsidRDefault="008150F1" w:rsidP="001E04EE">
            <w:pPr>
              <w:rPr>
                <w:sz w:val="18"/>
                <w:szCs w:val="18"/>
              </w:rPr>
            </w:pPr>
          </w:p>
          <w:p w:rsidR="008150F1" w:rsidRDefault="008150F1" w:rsidP="001E04EE">
            <w:pP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sidRPr="001225E0">
              <w:rPr>
                <w:sz w:val="18"/>
                <w:szCs w:val="18"/>
              </w:rPr>
              <w:t>116070</w:t>
            </w:r>
            <w:r>
              <w:rPr>
                <w:sz w:val="18"/>
                <w:szCs w:val="18"/>
              </w:rPr>
              <w:t>10050000</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492FBE" w:rsidRDefault="008150F1" w:rsidP="001E04EE">
            <w:pPr>
              <w:jc w:val="both"/>
              <w:rPr>
                <w:sz w:val="18"/>
                <w:szCs w:val="18"/>
              </w:rPr>
            </w:pPr>
            <w:r w:rsidRPr="00492FBE">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w:r w:rsidRPr="001225E0">
              <w:rPr>
                <w:sz w:val="18"/>
                <w:szCs w:val="18"/>
              </w:rPr>
              <w:t>усреднение</w:t>
            </w:r>
          </w:p>
          <w:p w:rsidR="008150F1" w:rsidRPr="001225E0"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8150F1" w:rsidRPr="001225E0" w:rsidRDefault="008150F1" w:rsidP="001E04EE">
            <w:pPr>
              <w:jc w:val="center"/>
              <w:rPr>
                <w:rFonts w:eastAsiaTheme="minorEastAsia"/>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8150F1"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1225E0">
              <w:rPr>
                <w:rFonts w:ascii="Times New Roman" w:hAnsi="Times New Roman" w:cs="Times New Roman"/>
                <w:color w:val="000000" w:themeColor="text1"/>
                <w:sz w:val="18"/>
                <w:szCs w:val="18"/>
              </w:rPr>
              <w:lastRenderedPageBreak/>
              <w:t xml:space="preserve">на объем прогнозируемых доходов.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hAnsi="Times New Roman" w:cs="Times New Roman"/>
                <w:color w:val="000000" w:themeColor="text1"/>
                <w:sz w:val="18"/>
                <w:szCs w:val="18"/>
              </w:rPr>
              <w:t>Источник данных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rPr>
                <w:sz w:val="18"/>
                <w:szCs w:val="18"/>
              </w:rPr>
            </w:pPr>
            <w:r>
              <w:rPr>
                <w:sz w:val="18"/>
                <w:szCs w:val="18"/>
              </w:rPr>
              <w:lastRenderedPageBreak/>
              <w:t>21</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7B7DBE"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sidRPr="001225E0">
              <w:rPr>
                <w:sz w:val="18"/>
                <w:szCs w:val="18"/>
              </w:rPr>
              <w:t>11607</w:t>
            </w:r>
            <w:r>
              <w:rPr>
                <w:sz w:val="18"/>
                <w:szCs w:val="18"/>
              </w:rPr>
              <w:t>090050000</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492FBE" w:rsidRDefault="008150F1" w:rsidP="001E04EE">
            <w:pPr>
              <w:jc w:val="both"/>
              <w:rPr>
                <w:sz w:val="18"/>
                <w:szCs w:val="18"/>
              </w:rPr>
            </w:pPr>
            <w:r w:rsidRPr="00492FB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w:r w:rsidRPr="001225E0">
              <w:rPr>
                <w:sz w:val="18"/>
                <w:szCs w:val="18"/>
              </w:rPr>
              <w:t>усреднение</w:t>
            </w:r>
          </w:p>
          <w:p w:rsidR="008150F1" w:rsidRPr="001225E0"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8150F1"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hAnsi="Times New Roman" w:cs="Times New Roman"/>
                <w:color w:val="000000" w:themeColor="text1"/>
                <w:sz w:val="18"/>
                <w:szCs w:val="18"/>
              </w:rPr>
              <w:t>Источник данных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sz w:val="18"/>
                <w:szCs w:val="18"/>
              </w:rPr>
            </w:pPr>
            <w:r>
              <w:rPr>
                <w:sz w:val="18"/>
                <w:szCs w:val="18"/>
              </w:rPr>
              <w:t>22</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Pr="007B7DBE"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2284F"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sidRPr="001225E0">
              <w:rPr>
                <w:sz w:val="18"/>
                <w:szCs w:val="18"/>
              </w:rPr>
              <w:t>116</w:t>
            </w:r>
            <w:r>
              <w:rPr>
                <w:sz w:val="18"/>
                <w:szCs w:val="18"/>
              </w:rPr>
              <w:t>09040050000</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492FBE" w:rsidRDefault="008150F1" w:rsidP="001E04EE">
            <w:pPr>
              <w:jc w:val="both"/>
              <w:rPr>
                <w:sz w:val="18"/>
                <w:szCs w:val="18"/>
              </w:rPr>
            </w:pPr>
            <w:r w:rsidRPr="00961959">
              <w:rPr>
                <w:sz w:val="18"/>
                <w:szCs w:val="18"/>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w:r w:rsidRPr="001225E0">
              <w:rPr>
                <w:sz w:val="18"/>
                <w:szCs w:val="18"/>
              </w:rPr>
              <w:t>усреднение</w:t>
            </w:r>
          </w:p>
          <w:p w:rsidR="008150F1" w:rsidRPr="001225E0"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Default="008150F1" w:rsidP="001E04EE">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8150F1"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w:t>
            </w:r>
            <w:r w:rsidRPr="001225E0">
              <w:rPr>
                <w:rFonts w:ascii="Times New Roman" w:hAnsi="Times New Roman" w:cs="Times New Roman"/>
                <w:color w:val="000000" w:themeColor="text1"/>
                <w:sz w:val="18"/>
                <w:szCs w:val="18"/>
              </w:rPr>
              <w:lastRenderedPageBreak/>
              <w:t xml:space="preserve">законодательства и других факторов, влияющих на объем прогнозируемых доходов.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hAnsi="Times New Roman" w:cs="Times New Roman"/>
                <w:color w:val="000000" w:themeColor="text1"/>
                <w:sz w:val="18"/>
                <w:szCs w:val="18"/>
              </w:rPr>
              <w:t>Источник данных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lastRenderedPageBreak/>
              <w:t>23</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8150F1" w:rsidRPr="0063237A" w:rsidRDefault="008150F1" w:rsidP="001E04EE">
            <w:pPr>
              <w:jc w:val="center"/>
              <w:rPr>
                <w:rFonts w:eastAsiaTheme="minorEastAsia"/>
                <w:color w:val="000000" w:themeColor="text1"/>
                <w:sz w:val="18"/>
                <w:szCs w:val="18"/>
              </w:rPr>
            </w:pPr>
            <w:r w:rsidRPr="0063237A">
              <w:rPr>
                <w:rFonts w:eastAsiaTheme="minorEastAsia"/>
                <w:color w:val="000000" w:themeColor="text1"/>
                <w:sz w:val="18"/>
                <w:szCs w:val="18"/>
              </w:rPr>
              <w:t>11610123010000140</w:t>
            </w:r>
          </w:p>
          <w:p w:rsidR="008150F1" w:rsidRPr="0063237A" w:rsidRDefault="008150F1" w:rsidP="001E04EE">
            <w:pPr>
              <w:jc w:val="center"/>
              <w:rPr>
                <w:rFonts w:eastAsiaTheme="minorEastAsia"/>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150F1" w:rsidRPr="0063237A" w:rsidRDefault="008150F1" w:rsidP="001E04EE">
            <w:pPr>
              <w:jc w:val="both"/>
              <w:rPr>
                <w:rFonts w:eastAsiaTheme="minorEastAsia"/>
                <w:color w:val="000000" w:themeColor="text1"/>
                <w:sz w:val="18"/>
                <w:szCs w:val="18"/>
              </w:rPr>
            </w:pPr>
            <w:r w:rsidRPr="0063237A">
              <w:rPr>
                <w:rFonts w:eastAsiaTheme="minorEastAsia"/>
                <w:color w:val="000000" w:themeColor="text1"/>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8150F1" w:rsidRPr="0063237A" w:rsidRDefault="008150F1" w:rsidP="001E04EE">
            <w:pPr>
              <w:jc w:val="both"/>
              <w:rPr>
                <w:rFonts w:eastAsiaTheme="minorEastAsia"/>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B808A3">
              <w:rPr>
                <w:rFonts w:ascii="Times New Roman" w:hAnsi="Times New Roman" w:cs="Times New Roman"/>
                <w:color w:val="000000" w:themeColor="text1"/>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3969" w:type="dxa"/>
            <w:tcBorders>
              <w:top w:val="single" w:sz="4" w:space="0" w:color="000000"/>
              <w:left w:val="single" w:sz="4" w:space="0" w:color="000000"/>
              <w:bottom w:val="single" w:sz="4" w:space="0" w:color="000000"/>
              <w:right w:val="single" w:sz="4" w:space="0" w:color="000000"/>
            </w:tcBorders>
          </w:tcPr>
          <w:p w:rsidR="008150F1" w:rsidRPr="003E765B" w:rsidRDefault="008150F1" w:rsidP="001E04EE">
            <w:pPr>
              <w:rPr>
                <w:rFonts w:eastAsia="Calibri"/>
                <w:sz w:val="18"/>
                <w:szCs w:val="18"/>
              </w:rPr>
            </w:pPr>
            <w:r w:rsidRPr="003E765B">
              <w:rPr>
                <w:rFonts w:eastAsia="Calibri"/>
                <w:sz w:val="18"/>
                <w:szCs w:val="18"/>
              </w:rPr>
              <w:t xml:space="preserve">Источник данных - </w:t>
            </w:r>
            <w:r w:rsidRPr="003E765B">
              <w:rPr>
                <w:color w:val="000000" w:themeColor="text1"/>
                <w:sz w:val="18"/>
                <w:szCs w:val="18"/>
              </w:rPr>
              <w:t>финансовая отчетность</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24</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2C62A1" w:rsidRDefault="008150F1" w:rsidP="001E04EE">
            <w:pPr>
              <w:jc w:val="center"/>
              <w:rPr>
                <w:color w:val="FF0000"/>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1B5E6A"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1225E0" w:rsidRDefault="008150F1" w:rsidP="001E04EE">
            <w:pPr>
              <w:jc w:val="center"/>
              <w:rPr>
                <w:sz w:val="18"/>
                <w:szCs w:val="18"/>
              </w:rPr>
            </w:pPr>
            <w:r w:rsidRPr="001B5E6A">
              <w:rPr>
                <w:sz w:val="18"/>
                <w:szCs w:val="18"/>
              </w:rPr>
              <w:t>11610100</w:t>
            </w:r>
            <w:r>
              <w:rPr>
                <w:sz w:val="18"/>
                <w:szCs w:val="18"/>
              </w:rPr>
              <w:t>05</w:t>
            </w:r>
            <w:r w:rsidRPr="001B5E6A">
              <w:rPr>
                <w:sz w:val="18"/>
                <w:szCs w:val="18"/>
              </w:rPr>
              <w:t>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1B5E6A" w:rsidRDefault="008150F1" w:rsidP="001E04EE">
            <w:pPr>
              <w:jc w:val="both"/>
              <w:rPr>
                <w:sz w:val="18"/>
                <w:szCs w:val="18"/>
              </w:rPr>
            </w:pPr>
            <w:r w:rsidRPr="00B60C31">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6C5A16">
              <w:rPr>
                <w:rFonts w:ascii="Times New Roman" w:hAnsi="Times New Roman" w:cs="Times New Roman"/>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eastAsia="Calibri" w:hAnsi="Times New Roman" w:cs="Times New Roman"/>
                <w:sz w:val="18"/>
                <w:szCs w:val="18"/>
              </w:rPr>
              <w:t xml:space="preserve">Источник данных - </w:t>
            </w:r>
            <w:r w:rsidRPr="003E765B">
              <w:rPr>
                <w:rFonts w:ascii="Times New Roman" w:hAnsi="Times New Roman" w:cs="Times New Roman"/>
                <w:color w:val="000000" w:themeColor="text1"/>
                <w:sz w:val="18"/>
                <w:szCs w:val="18"/>
              </w:rPr>
              <w:t>финансовая отчетность</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25</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w:t>
            </w:r>
            <w:r w:rsidRPr="0012284F">
              <w:rPr>
                <w:sz w:val="18"/>
                <w:szCs w:val="18"/>
              </w:rPr>
              <w:lastRenderedPageBreak/>
              <w:t>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E05E3A" w:rsidRDefault="008150F1" w:rsidP="001E04EE">
            <w:pPr>
              <w:jc w:val="center"/>
              <w:rPr>
                <w:sz w:val="18"/>
                <w:szCs w:val="18"/>
              </w:rPr>
            </w:pPr>
            <w:r>
              <w:rPr>
                <w:sz w:val="18"/>
                <w:szCs w:val="18"/>
              </w:rPr>
              <w:lastRenderedPageBreak/>
              <w:t>11701050050000180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E05E3A" w:rsidRDefault="008150F1" w:rsidP="001E04EE">
            <w:pPr>
              <w:autoSpaceDE w:val="0"/>
              <w:autoSpaceDN w:val="0"/>
              <w:adjustRightInd w:val="0"/>
              <w:jc w:val="both"/>
              <w:rPr>
                <w:sz w:val="18"/>
                <w:szCs w:val="18"/>
              </w:rPr>
            </w:pPr>
            <w:r>
              <w:rPr>
                <w:sz w:val="18"/>
                <w:szCs w:val="18"/>
              </w:rPr>
              <w:t xml:space="preserve">Невыясненные поступления, зачисляемые в бюджеты </w:t>
            </w:r>
            <w:proofErr w:type="spellStart"/>
            <w:r>
              <w:rPr>
                <w:sz w:val="18"/>
                <w:szCs w:val="18"/>
              </w:rPr>
              <w:t>муницпальных</w:t>
            </w:r>
            <w:proofErr w:type="spellEnd"/>
            <w:r>
              <w:rPr>
                <w:sz w:val="18"/>
                <w:szCs w:val="18"/>
              </w:rPr>
              <w:t xml:space="preserve">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544DC9">
              <w:rPr>
                <w:rFonts w:ascii="Times New Roman" w:hAnsi="Times New Roman" w:cs="Times New Roman"/>
                <w:color w:val="000000" w:themeColor="text1"/>
                <w:sz w:val="18"/>
                <w:szCs w:val="18"/>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w:t>
            </w:r>
            <w:r w:rsidRPr="00544DC9">
              <w:rPr>
                <w:rFonts w:ascii="Times New Roman" w:hAnsi="Times New Roman" w:cs="Times New Roman"/>
                <w:color w:val="000000" w:themeColor="text1"/>
                <w:sz w:val="18"/>
                <w:szCs w:val="18"/>
              </w:rPr>
              <w:lastRenderedPageBreak/>
              <w:t>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lastRenderedPageBreak/>
              <w:t>26</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Default="008150F1" w:rsidP="001E04EE">
            <w:pPr>
              <w:jc w:val="cente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E05E3A" w:rsidRDefault="008150F1" w:rsidP="001E04EE">
            <w:pPr>
              <w:jc w:val="center"/>
              <w:rPr>
                <w:sz w:val="18"/>
                <w:szCs w:val="18"/>
              </w:rPr>
            </w:pPr>
            <w:r w:rsidRPr="00967F50">
              <w:rPr>
                <w:sz w:val="18"/>
                <w:szCs w:val="18"/>
              </w:rPr>
              <w:t>117050</w:t>
            </w:r>
            <w:r>
              <w:rPr>
                <w:sz w:val="18"/>
                <w:szCs w:val="18"/>
              </w:rPr>
              <w:t>5005</w:t>
            </w:r>
            <w:r w:rsidRPr="00967F50">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E05E3A" w:rsidRDefault="008150F1" w:rsidP="001E04EE">
            <w:pPr>
              <w:jc w:val="both"/>
              <w:rPr>
                <w:sz w:val="18"/>
                <w:szCs w:val="18"/>
              </w:rPr>
            </w:pPr>
            <w:r w:rsidRPr="00967F50">
              <w:rPr>
                <w:sz w:val="18"/>
                <w:szCs w:val="18"/>
              </w:rPr>
              <w:t>Про</w:t>
            </w:r>
            <w:r>
              <w:rPr>
                <w:sz w:val="18"/>
                <w:szCs w:val="18"/>
              </w:rPr>
              <w:t xml:space="preserve">чие неналоговые доходы бюджетов </w:t>
            </w:r>
            <w:proofErr w:type="spellStart"/>
            <w:r>
              <w:rPr>
                <w:sz w:val="18"/>
                <w:szCs w:val="18"/>
              </w:rPr>
              <w:t>мунициальных</w:t>
            </w:r>
            <w:proofErr w:type="spellEnd"/>
            <w:r>
              <w:rPr>
                <w:sz w:val="18"/>
                <w:szCs w:val="18"/>
              </w:rPr>
              <w:t xml:space="preserve">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lang w:val="en-US"/>
              </w:rPr>
            </w:pPr>
            <w:r w:rsidRPr="001225E0">
              <w:rPr>
                <w:sz w:val="18"/>
                <w:szCs w:val="18"/>
              </w:rPr>
              <w:t>усреднение</w:t>
            </w:r>
          </w:p>
          <w:p w:rsidR="008150F1" w:rsidRPr="001225E0" w:rsidRDefault="008150F1" w:rsidP="001E04EE">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967F50" w:rsidRDefault="008150F1" w:rsidP="001E04EE">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544E2A"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w:t>
            </w:r>
            <w:r>
              <w:rPr>
                <w:rFonts w:ascii="Times New Roman" w:hAnsi="Times New Roman" w:cs="Times New Roman"/>
                <w:color w:val="000000" w:themeColor="text1"/>
                <w:sz w:val="18"/>
                <w:szCs w:val="18"/>
              </w:rPr>
              <w:t xml:space="preserve"> прочих неналоговых доходов</w:t>
            </w:r>
            <w:r w:rsidRPr="00E05E3A">
              <w:rPr>
                <w:rFonts w:ascii="Times New Roman" w:hAnsi="Times New Roman" w:cs="Times New Roman"/>
                <w:sz w:val="18"/>
                <w:szCs w:val="18"/>
              </w:rPr>
              <w:t xml:space="preserve">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tcBorders>
              <w:top w:val="single" w:sz="4" w:space="0" w:color="000000"/>
              <w:left w:val="single" w:sz="4" w:space="0" w:color="000000"/>
              <w:bottom w:val="single" w:sz="4" w:space="0" w:color="000000"/>
              <w:right w:val="single" w:sz="4" w:space="0" w:color="000000"/>
            </w:tcBorders>
          </w:tcPr>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color w:val="000000" w:themeColor="text1"/>
                <w:sz w:val="18"/>
                <w:szCs w:val="18"/>
              </w:rPr>
              <w:t xml:space="preserve">прочих неналоговых </w:t>
            </w:r>
            <w:r w:rsidRPr="001225E0">
              <w:rPr>
                <w:rFonts w:ascii="Times New Roman" w:hAnsi="Times New Roman" w:cs="Times New Roman"/>
                <w:color w:val="000000" w:themeColor="text1"/>
                <w:sz w:val="18"/>
                <w:szCs w:val="18"/>
              </w:rPr>
              <w:t>доходов</w:t>
            </w:r>
            <w:r>
              <w:rPr>
                <w:rFonts w:ascii="Times New Roman" w:hAnsi="Times New Roman" w:cs="Times New Roman"/>
                <w:color w:val="000000" w:themeColor="text1"/>
                <w:sz w:val="18"/>
                <w:szCs w:val="18"/>
              </w:rPr>
              <w:t>;</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8150F1"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rFonts w:ascii="Times New Roman" w:hAnsi="Times New Roman" w:cs="Times New Roman"/>
                <w:color w:val="000000" w:themeColor="text1"/>
                <w:sz w:val="18"/>
                <w:szCs w:val="18"/>
              </w:rPr>
              <w:t>;</w:t>
            </w:r>
          </w:p>
          <w:p w:rsidR="008150F1" w:rsidRPr="001225E0"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2B56CA">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8150F1" w:rsidRPr="001225E0" w:rsidTr="001E04EE">
        <w:tc>
          <w:tcPr>
            <w:tcW w:w="421"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27</w:t>
            </w:r>
          </w:p>
        </w:tc>
        <w:tc>
          <w:tcPr>
            <w:tcW w:w="992"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jc w:val="center"/>
              <w:rPr>
                <w:sz w:val="18"/>
                <w:szCs w:val="18"/>
              </w:rPr>
            </w:pPr>
          </w:p>
          <w:p w:rsidR="008150F1" w:rsidRDefault="008150F1" w:rsidP="001E04EE">
            <w:pPr>
              <w:rPr>
                <w:sz w:val="18"/>
                <w:szCs w:val="18"/>
              </w:rPr>
            </w:pPr>
          </w:p>
          <w:p w:rsidR="008150F1" w:rsidRPr="00CB77B8" w:rsidRDefault="008150F1" w:rsidP="001E04EE">
            <w:pPr>
              <w:jc w:val="center"/>
              <w:rPr>
                <w:sz w:val="18"/>
                <w:szCs w:val="18"/>
              </w:rPr>
            </w:pPr>
            <w:r w:rsidRPr="007B7DBE">
              <w:rPr>
                <w:sz w:val="18"/>
                <w:szCs w:val="18"/>
              </w:rPr>
              <w:t>023</w:t>
            </w:r>
          </w:p>
        </w:tc>
        <w:tc>
          <w:tcPr>
            <w:tcW w:w="1276" w:type="dxa"/>
            <w:tcBorders>
              <w:top w:val="single" w:sz="4" w:space="0" w:color="000000"/>
              <w:left w:val="single" w:sz="4" w:space="0" w:color="000000"/>
              <w:bottom w:val="single" w:sz="4" w:space="0" w:color="000000"/>
              <w:right w:val="single" w:sz="4" w:space="0" w:color="000000"/>
            </w:tcBorders>
          </w:tcPr>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Default="008150F1" w:rsidP="001E04EE">
            <w:pPr>
              <w:jc w:val="both"/>
              <w:rPr>
                <w:sz w:val="18"/>
                <w:szCs w:val="18"/>
              </w:rPr>
            </w:pPr>
          </w:p>
          <w:p w:rsidR="008150F1" w:rsidRPr="00CB77B8" w:rsidRDefault="008150F1" w:rsidP="001E04EE">
            <w:pPr>
              <w:jc w:val="both"/>
              <w:rPr>
                <w:sz w:val="18"/>
                <w:szCs w:val="18"/>
              </w:rPr>
            </w:pPr>
            <w:r w:rsidRPr="0012284F">
              <w:rPr>
                <w:sz w:val="18"/>
                <w:szCs w:val="18"/>
              </w:rPr>
              <w:t xml:space="preserve">администрация Татарского </w:t>
            </w:r>
            <w:proofErr w:type="spellStart"/>
            <w:r w:rsidRPr="0012284F">
              <w:rPr>
                <w:sz w:val="18"/>
                <w:szCs w:val="18"/>
              </w:rPr>
              <w:t>муниципаль-ного</w:t>
            </w:r>
            <w:proofErr w:type="spellEnd"/>
            <w:r w:rsidRPr="0012284F">
              <w:rPr>
                <w:sz w:val="18"/>
                <w:szCs w:val="18"/>
              </w:rPr>
              <w:t xml:space="preserve">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50F1" w:rsidRPr="00E05E3A" w:rsidRDefault="008150F1" w:rsidP="001E04EE">
            <w:pPr>
              <w:jc w:val="center"/>
              <w:rPr>
                <w:sz w:val="18"/>
                <w:szCs w:val="18"/>
              </w:rPr>
            </w:pPr>
            <w:r w:rsidRPr="00D759FF">
              <w:rPr>
                <w:sz w:val="18"/>
                <w:szCs w:val="18"/>
              </w:rPr>
              <w:t>11716000</w:t>
            </w:r>
            <w:r>
              <w:rPr>
                <w:sz w:val="18"/>
                <w:szCs w:val="18"/>
              </w:rPr>
              <w:t>05</w:t>
            </w:r>
            <w:r w:rsidRPr="00D759FF">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8150F1" w:rsidRPr="00E05E3A" w:rsidRDefault="008150F1" w:rsidP="001E04EE">
            <w:pPr>
              <w:jc w:val="both"/>
              <w:rPr>
                <w:sz w:val="18"/>
                <w:szCs w:val="18"/>
              </w:rPr>
            </w:pPr>
            <w:r w:rsidRPr="00D759FF">
              <w:rPr>
                <w:sz w:val="18"/>
                <w:szCs w:val="18"/>
              </w:rPr>
              <w:t xml:space="preserve">Прочие неналоговые доходы бюджетов </w:t>
            </w:r>
            <w:r>
              <w:rPr>
                <w:sz w:val="18"/>
                <w:szCs w:val="18"/>
              </w:rPr>
              <w:t xml:space="preserve">муниципальных районов </w:t>
            </w:r>
            <w:r w:rsidRPr="00D759FF">
              <w:rPr>
                <w:sz w:val="18"/>
                <w:szCs w:val="18"/>
              </w:rPr>
              <w:t>в части невыясненных поступлений, по которым не осуществлен возврат (уточнение) не позднее трех лет со дня их за</w:t>
            </w:r>
            <w:r>
              <w:rPr>
                <w:sz w:val="18"/>
                <w:szCs w:val="18"/>
              </w:rPr>
              <w:t>числения на единый счет бюджета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8150F1" w:rsidRPr="001225E0" w:rsidRDefault="008150F1" w:rsidP="001E04EE">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150F1" w:rsidRPr="00D759FF" w:rsidRDefault="008150F1" w:rsidP="001E04EE">
            <w:pPr>
              <w:jc w:val="center"/>
              <w:rPr>
                <w:sz w:val="18"/>
                <w:szCs w:val="18"/>
              </w:rPr>
            </w:pPr>
            <w:r>
              <w:rPr>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150F1" w:rsidRPr="00D759FF" w:rsidRDefault="008150F1" w:rsidP="001E04EE">
            <w:pPr>
              <w:pStyle w:val="ConsPlusNormal"/>
              <w:shd w:val="clear" w:color="FFFFFF" w:themeColor="background1" w:fill="FFFFFF" w:themeFill="background1"/>
              <w:jc w:val="both"/>
              <w:rPr>
                <w:rFonts w:ascii="Times New Roman" w:eastAsiaTheme="minorHAnsi" w:hAnsi="Times New Roman" w:cs="Times New Roman"/>
                <w:sz w:val="18"/>
                <w:szCs w:val="18"/>
                <w:lang w:eastAsia="en-US"/>
              </w:rPr>
            </w:pPr>
            <w:r w:rsidRPr="00C626A3">
              <w:rPr>
                <w:rFonts w:ascii="Times New Roman" w:eastAsia="Times New Roman" w:hAnsi="Times New Roman" w:cs="Times New Roman"/>
                <w:color w:val="000000" w:themeColor="text1"/>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8150F1" w:rsidRPr="002C775B" w:rsidRDefault="008150F1" w:rsidP="001E04EE">
            <w:pPr>
              <w:pStyle w:val="ConsPlusNormal"/>
              <w:shd w:val="clear" w:color="FFFFFF" w:themeColor="background1" w:fill="FFFFFF" w:themeFill="background1"/>
              <w:jc w:val="both"/>
              <w:rPr>
                <w:rFonts w:ascii="Times New Roman" w:hAnsi="Times New Roman" w:cs="Times New Roman"/>
                <w:color w:val="000000" w:themeColor="text1"/>
                <w:sz w:val="18"/>
                <w:szCs w:val="18"/>
                <w:lang w:val="en-US"/>
              </w:rPr>
            </w:pPr>
            <w:r w:rsidRPr="003E765B">
              <w:rPr>
                <w:rFonts w:ascii="Times New Roman" w:eastAsia="Calibri" w:hAnsi="Times New Roman" w:cs="Times New Roman"/>
                <w:sz w:val="18"/>
                <w:szCs w:val="18"/>
              </w:rPr>
              <w:t xml:space="preserve">Источник данных - </w:t>
            </w:r>
            <w:r w:rsidRPr="003E765B">
              <w:rPr>
                <w:rFonts w:ascii="Times New Roman" w:hAnsi="Times New Roman" w:cs="Times New Roman"/>
                <w:color w:val="000000" w:themeColor="text1"/>
                <w:sz w:val="18"/>
                <w:szCs w:val="18"/>
              </w:rPr>
              <w:t>финансовая отчетность</w:t>
            </w:r>
          </w:p>
        </w:tc>
      </w:tr>
    </w:tbl>
    <w:p w:rsidR="008150F1" w:rsidRDefault="008150F1" w:rsidP="008150F1">
      <w:pPr>
        <w:rPr>
          <w:sz w:val="18"/>
          <w:szCs w:val="18"/>
        </w:rPr>
      </w:pPr>
    </w:p>
    <w:p w:rsidR="008150F1" w:rsidRPr="00F73985" w:rsidRDefault="008150F1" w:rsidP="008150F1">
      <w:pPr>
        <w:rPr>
          <w:color w:val="000000" w:themeColor="text1"/>
          <w:sz w:val="18"/>
          <w:szCs w:val="18"/>
          <w:lang w:bidi="ru-RU"/>
        </w:rPr>
      </w:pPr>
    </w:p>
    <w:p w:rsidR="008150F1" w:rsidRPr="00B10F7E" w:rsidRDefault="008150F1" w:rsidP="008150F1">
      <w:pPr>
        <w:rPr>
          <w:color w:val="FF0000"/>
          <w:sz w:val="18"/>
          <w:szCs w:val="18"/>
        </w:rPr>
      </w:pPr>
    </w:p>
    <w:p w:rsidR="008150F1" w:rsidRDefault="008150F1" w:rsidP="0067115F">
      <w:pPr>
        <w:ind w:left="142" w:hanging="142"/>
        <w:jc w:val="both"/>
        <w:rPr>
          <w:sz w:val="18"/>
          <w:szCs w:val="18"/>
        </w:rPr>
        <w:sectPr w:rsidR="008150F1" w:rsidSect="008150F1">
          <w:pgSz w:w="16838" w:h="11906" w:orient="landscape"/>
          <w:pgMar w:top="851" w:right="851" w:bottom="851" w:left="851" w:header="709" w:footer="709" w:gutter="0"/>
          <w:cols w:space="708"/>
          <w:docGrid w:linePitch="360"/>
        </w:sectPr>
      </w:pPr>
    </w:p>
    <w:p w:rsidR="008150F1" w:rsidRPr="0067115F" w:rsidRDefault="008150F1" w:rsidP="0067115F">
      <w:pPr>
        <w:ind w:left="142" w:hanging="142"/>
        <w:jc w:val="both"/>
        <w:rPr>
          <w:sz w:val="18"/>
          <w:szCs w:val="18"/>
        </w:rPr>
      </w:pPr>
    </w:p>
    <w:sectPr w:rsidR="008150F1" w:rsidRPr="0067115F" w:rsidSect="0064156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C39" w:rsidRDefault="009F0C39" w:rsidP="008150F1">
      <w:r>
        <w:separator/>
      </w:r>
    </w:p>
  </w:endnote>
  <w:endnote w:type="continuationSeparator" w:id="0">
    <w:p w:rsidR="009F0C39" w:rsidRDefault="009F0C39" w:rsidP="0081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C39" w:rsidRDefault="009F0C39" w:rsidP="008150F1">
      <w:r>
        <w:separator/>
      </w:r>
    </w:p>
  </w:footnote>
  <w:footnote w:type="continuationSeparator" w:id="0">
    <w:p w:rsidR="009F0C39" w:rsidRDefault="009F0C39" w:rsidP="00815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20186"/>
    <w:multiLevelType w:val="hybridMultilevel"/>
    <w:tmpl w:val="EFD2D974"/>
    <w:lvl w:ilvl="0" w:tplc="02166012">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0661A1"/>
    <w:multiLevelType w:val="hybridMultilevel"/>
    <w:tmpl w:val="0B74C9F6"/>
    <w:lvl w:ilvl="0" w:tplc="0100B9DE">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5F52"/>
    <w:rsid w:val="00146F94"/>
    <w:rsid w:val="001E7FF5"/>
    <w:rsid w:val="001F3F3A"/>
    <w:rsid w:val="00214171"/>
    <w:rsid w:val="0024297E"/>
    <w:rsid w:val="0025636F"/>
    <w:rsid w:val="002D6E58"/>
    <w:rsid w:val="0031565A"/>
    <w:rsid w:val="003527E2"/>
    <w:rsid w:val="005A403E"/>
    <w:rsid w:val="005F67DC"/>
    <w:rsid w:val="0064156D"/>
    <w:rsid w:val="0065590E"/>
    <w:rsid w:val="0067115F"/>
    <w:rsid w:val="008150F1"/>
    <w:rsid w:val="008E60B6"/>
    <w:rsid w:val="00925504"/>
    <w:rsid w:val="00925F52"/>
    <w:rsid w:val="00942D13"/>
    <w:rsid w:val="0097289A"/>
    <w:rsid w:val="009F0C39"/>
    <w:rsid w:val="00A108EB"/>
    <w:rsid w:val="00A165DD"/>
    <w:rsid w:val="00A4280D"/>
    <w:rsid w:val="00B22937"/>
    <w:rsid w:val="00B3669D"/>
    <w:rsid w:val="00B770AB"/>
    <w:rsid w:val="00B91163"/>
    <w:rsid w:val="00BD5803"/>
    <w:rsid w:val="00BE163E"/>
    <w:rsid w:val="00BF160F"/>
    <w:rsid w:val="00C10DB1"/>
    <w:rsid w:val="00EB53AF"/>
    <w:rsid w:val="00F42A6B"/>
    <w:rsid w:val="00F53FB3"/>
    <w:rsid w:val="00F82C83"/>
    <w:rsid w:val="00F83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28F0"/>
  <w15:docId w15:val="{0233F40C-259F-4DCB-A19B-7B575ACB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F5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8150F1"/>
    <w:pPr>
      <w:keepNext/>
      <w:keepLines/>
      <w:spacing w:before="320" w:after="200" w:line="276" w:lineRule="auto"/>
      <w:outlineLvl w:val="2"/>
    </w:pPr>
    <w:rPr>
      <w:rFonts w:ascii="Arial" w:eastAsia="Arial" w:hAnsi="Arial" w:cs="Arial"/>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F52"/>
    <w:pPr>
      <w:ind w:left="720"/>
      <w:contextualSpacing/>
    </w:pPr>
  </w:style>
  <w:style w:type="paragraph" w:customStyle="1" w:styleId="ConsPlusNormal">
    <w:name w:val="ConsPlusNormal"/>
    <w:rsid w:val="001E7FF5"/>
    <w:pPr>
      <w:widowControl w:val="0"/>
      <w:autoSpaceDE w:val="0"/>
      <w:autoSpaceDN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3527E2"/>
    <w:rPr>
      <w:rFonts w:ascii="Segoe UI" w:hAnsi="Segoe UI" w:cs="Segoe UI"/>
      <w:sz w:val="18"/>
      <w:szCs w:val="18"/>
    </w:rPr>
  </w:style>
  <w:style w:type="character" w:customStyle="1" w:styleId="a5">
    <w:name w:val="Текст выноски Знак"/>
    <w:basedOn w:val="a0"/>
    <w:link w:val="a4"/>
    <w:uiPriority w:val="99"/>
    <w:semiHidden/>
    <w:rsid w:val="003527E2"/>
    <w:rPr>
      <w:rFonts w:ascii="Segoe UI" w:eastAsia="Times New Roman" w:hAnsi="Segoe UI" w:cs="Segoe UI"/>
      <w:sz w:val="18"/>
      <w:szCs w:val="18"/>
      <w:lang w:eastAsia="ru-RU"/>
    </w:rPr>
  </w:style>
  <w:style w:type="paragraph" w:styleId="a6">
    <w:name w:val="header"/>
    <w:basedOn w:val="a"/>
    <w:link w:val="a7"/>
    <w:uiPriority w:val="99"/>
    <w:unhideWhenUsed/>
    <w:rsid w:val="008150F1"/>
    <w:pPr>
      <w:tabs>
        <w:tab w:val="center" w:pos="4677"/>
        <w:tab w:val="right" w:pos="9355"/>
      </w:tabs>
    </w:pPr>
  </w:style>
  <w:style w:type="character" w:customStyle="1" w:styleId="a7">
    <w:name w:val="Верхний колонтитул Знак"/>
    <w:basedOn w:val="a0"/>
    <w:link w:val="a6"/>
    <w:uiPriority w:val="99"/>
    <w:rsid w:val="008150F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50F1"/>
    <w:pPr>
      <w:tabs>
        <w:tab w:val="center" w:pos="4677"/>
        <w:tab w:val="right" w:pos="9355"/>
      </w:tabs>
    </w:pPr>
  </w:style>
  <w:style w:type="character" w:customStyle="1" w:styleId="a9">
    <w:name w:val="Нижний колонтитул Знак"/>
    <w:basedOn w:val="a0"/>
    <w:link w:val="a8"/>
    <w:uiPriority w:val="99"/>
    <w:rsid w:val="008150F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150F1"/>
    <w:rPr>
      <w:rFonts w:ascii="Arial" w:eastAsia="Arial" w:hAnsi="Arial" w:cs="Arial"/>
      <w:sz w:val="30"/>
      <w:szCs w:val="30"/>
    </w:rPr>
  </w:style>
  <w:style w:type="paragraph" w:styleId="aa">
    <w:name w:val="footnote text"/>
    <w:basedOn w:val="a"/>
    <w:link w:val="ab"/>
    <w:uiPriority w:val="99"/>
    <w:semiHidden/>
    <w:unhideWhenUsed/>
    <w:rsid w:val="008150F1"/>
    <w:pPr>
      <w:spacing w:after="40"/>
    </w:pPr>
    <w:rPr>
      <w:rFonts w:asciiTheme="minorHAnsi" w:eastAsiaTheme="minorHAnsi" w:hAnsiTheme="minorHAnsi" w:cstheme="minorBidi"/>
      <w:sz w:val="18"/>
      <w:szCs w:val="22"/>
      <w:lang w:eastAsia="en-US"/>
    </w:rPr>
  </w:style>
  <w:style w:type="character" w:customStyle="1" w:styleId="ab">
    <w:name w:val="Текст сноски Знак"/>
    <w:basedOn w:val="a0"/>
    <w:link w:val="aa"/>
    <w:uiPriority w:val="99"/>
    <w:semiHidden/>
    <w:rsid w:val="008150F1"/>
    <w:rPr>
      <w:sz w:val="18"/>
    </w:rPr>
  </w:style>
  <w:style w:type="paragraph" w:customStyle="1" w:styleId="Default">
    <w:name w:val="Default"/>
    <w:rsid w:val="008150F1"/>
    <w:pPr>
      <w:spacing w:after="0" w:line="240" w:lineRule="auto"/>
    </w:pPr>
    <w:rPr>
      <w:rFonts w:ascii="Times New Roman" w:hAnsi="Times New Roman" w:cs="Times New Roman"/>
      <w:color w:val="000000"/>
      <w:sz w:val="24"/>
      <w:szCs w:val="24"/>
    </w:rPr>
  </w:style>
  <w:style w:type="character" w:styleId="ac">
    <w:name w:val="footnote reference"/>
    <w:basedOn w:val="a0"/>
    <w:uiPriority w:val="99"/>
    <w:unhideWhenUsed/>
    <w:rsid w:val="008150F1"/>
    <w:rPr>
      <w:vertAlign w:val="superscript"/>
    </w:rPr>
  </w:style>
  <w:style w:type="table" w:styleId="ad">
    <w:name w:val="Table Grid"/>
    <w:basedOn w:val="a1"/>
    <w:uiPriority w:val="59"/>
    <w:rsid w:val="008150F1"/>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laceholder Text"/>
    <w:basedOn w:val="a0"/>
    <w:uiPriority w:val="99"/>
    <w:semiHidden/>
    <w:rsid w:val="008150F1"/>
    <w:rPr>
      <w:color w:val="808080"/>
    </w:rPr>
  </w:style>
  <w:style w:type="paragraph" w:styleId="af">
    <w:name w:val="annotation text"/>
    <w:basedOn w:val="a"/>
    <w:link w:val="af0"/>
    <w:uiPriority w:val="99"/>
    <w:semiHidden/>
    <w:unhideWhenUsed/>
    <w:rsid w:val="008150F1"/>
    <w:pPr>
      <w:spacing w:after="20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8150F1"/>
    <w:rPr>
      <w:sz w:val="20"/>
      <w:szCs w:val="20"/>
    </w:rPr>
  </w:style>
  <w:style w:type="character" w:styleId="af1">
    <w:name w:val="annotation reference"/>
    <w:rsid w:val="00815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433F43CC9DB438F140DAA7EFB5679D9CA0A9280509F9868BB5DD2AE12E0863CBD09D9DC42386BB4AA87A16614DT1L" TargetMode="External"/><Relationship Id="rId18" Type="http://schemas.openxmlformats.org/officeDocument/2006/relationships/hyperlink" Target="consultantplus://offline/ref=9E433F43CC9DB438F140DAA7EFB5679D9CA0A9280509F9868BB5DD2AE12E0863CBD09D9DC42386BB4AA87A16614DT1L" TargetMode="External"/><Relationship Id="rId3" Type="http://schemas.openxmlformats.org/officeDocument/2006/relationships/styles" Target="styles.xml"/><Relationship Id="rId21" Type="http://schemas.openxmlformats.org/officeDocument/2006/relationships/hyperlink" Target="consultantplus://offline/ref=9E433F43CC9DB438F140DAA7EFB5679D9CA0A9280509F9868BB5DD2AE12E0863CBD09D9DC42386BB4AA87A16614DT1L" TargetMode="External"/><Relationship Id="rId7" Type="http://schemas.openxmlformats.org/officeDocument/2006/relationships/endnotes" Target="endnotes.xml"/><Relationship Id="rId12" Type="http://schemas.openxmlformats.org/officeDocument/2006/relationships/hyperlink" Target="consultantplus://offline/ref=9E433F43CC9DB438F140DAA7EFB5679D9CA0A9280509F9868BB5DD2AE12E0863CBD09D9DC42386BB4AA87A16614DT1L" TargetMode="External"/><Relationship Id="rId17" Type="http://schemas.openxmlformats.org/officeDocument/2006/relationships/hyperlink" Target="consultantplus://offline/ref=9E433F43CC9DB438F140DAA7EFB5679D9CA0A9280509F9868BB5DD2AE12E0863CBD09D9DC42386BB4AA87A16614DT1L" TargetMode="External"/><Relationship Id="rId2" Type="http://schemas.openxmlformats.org/officeDocument/2006/relationships/numbering" Target="numbering.xml"/><Relationship Id="rId16" Type="http://schemas.openxmlformats.org/officeDocument/2006/relationships/hyperlink" Target="consultantplus://offline/ref=9E433F43CC9DB438F140DAA7EFB5679D9CA0A9280509F9868BB5DD2AE12E0863CBD09D9DC42386BB4AA87A16614DT1L" TargetMode="External"/><Relationship Id="rId20" Type="http://schemas.openxmlformats.org/officeDocument/2006/relationships/hyperlink" Target="consultantplus://offline/ref=9E433F43CC9DB438F140DAA7EFB5679D9CA0A9280509F9868BB5DD2AE12E0863CBD09D9DC42386BB4AA87A16614DT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33F43CC9DB438F140DAA7EFB5679D9CA0A9280509F9868BB5DD2AE12E0863CBD09D9DC42386BB4AA87A16614DT1L" TargetMode="External"/><Relationship Id="rId5" Type="http://schemas.openxmlformats.org/officeDocument/2006/relationships/webSettings" Target="webSettings.xml"/><Relationship Id="rId15" Type="http://schemas.openxmlformats.org/officeDocument/2006/relationships/hyperlink" Target="consultantplus://offline/ref=9E433F43CC9DB438F140DAA7EFB5679D9CA0A9280509F9868BB5DD2AE12E0863CBD09D9DC42386BB4AA87A16614DT1L" TargetMode="External"/><Relationship Id="rId23" Type="http://schemas.openxmlformats.org/officeDocument/2006/relationships/theme" Target="theme/theme1.xml"/><Relationship Id="rId10" Type="http://schemas.openxmlformats.org/officeDocument/2006/relationships/hyperlink" Target="consultantplus://offline/ref=9E433F43CC9DB438F140DAA7EFB5679D9CA0A9280509F9868BB5DD2AE12E0863CBD09D9DC42386BB4AA87A16614DT1L" TargetMode="External"/><Relationship Id="rId19" Type="http://schemas.openxmlformats.org/officeDocument/2006/relationships/hyperlink" Target="consultantplus://offline/ref=9E433F43CC9DB438F140DAA7EFB5679D9CA0A9280509F9868BB5DD2AE12E0863CBD09D9DC42386BB4AA87A16614DT1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E433F43CC9DB438F140DAA7EFB5679D9CA0A9280509F9868BB5DD2AE12E0863CBD09D9DC42386BB4AA87A16614DT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6170-4CEB-4B7E-A047-17FE27A8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5724</Words>
  <Characters>32632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krivda_en</dc:creator>
  <cp:lastModifiedBy>k39_chernova_o</cp:lastModifiedBy>
  <cp:revision>20</cp:revision>
  <cp:lastPrinted>2024-05-02T01:48:00Z</cp:lastPrinted>
  <dcterms:created xsi:type="dcterms:W3CDTF">2023-10-13T07:31:00Z</dcterms:created>
  <dcterms:modified xsi:type="dcterms:W3CDTF">2024-05-16T08:07:00Z</dcterms:modified>
</cp:coreProperties>
</file>