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8C" w:rsidRPr="00E20A8B" w:rsidRDefault="00D84E8C" w:rsidP="00D84E8C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соответствии с подпунктом «ж» пункта 1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Указа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Президента Российской Федерации от 29 декабря 2022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 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</w:t>
      </w:r>
      <w:proofErr w:type="gramEnd"/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сайтах</w:t>
      </w:r>
      <w:proofErr w:type="gramEnd"/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№ 273-ФЗ «О противодействии коррупции» и другими федеральными законами, и их предоставление общероссийским средствам массовой информации для опубликования не осуществляются.</w:t>
      </w:r>
    </w:p>
    <w:p w:rsidR="00D84E8C" w:rsidRDefault="00AF2176" w:rsidP="00D84E8C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  <w:hyperlink r:id="rId5" w:history="1">
        <w:r w:rsidR="00D84E8C" w:rsidRPr="00E20A8B">
          <w:rPr>
            <w:rFonts w:ascii="Inter" w:eastAsia="Times New Roman" w:hAnsi="Inter" w:cs="Times New Roman"/>
            <w:color w:val="CD8CF7"/>
            <w:sz w:val="24"/>
            <w:szCs w:val="24"/>
            <w:u w:val="single"/>
            <w:lang w:eastAsia="ru-RU"/>
          </w:rPr>
          <w:t>http://pravo.gov.ru/proxy/ips/?docbody=&amp;link_id=0&amp;nd=603637722</w:t>
        </w:r>
      </w:hyperlink>
    </w:p>
    <w:p w:rsidR="00D84E8C" w:rsidRDefault="00D84E8C" w:rsidP="00D84E8C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</w:p>
    <w:p w:rsidR="00D84E8C" w:rsidRPr="00E20A8B" w:rsidRDefault="00D84E8C" w:rsidP="00D84E8C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D84E8C" w:rsidRPr="002971A7" w:rsidRDefault="00D84E8C" w:rsidP="00D8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депутата представительного органа муниципальных образований Татарского</w:t>
      </w:r>
      <w:r w:rsidRPr="004A4917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2023 год</w:t>
      </w:r>
    </w:p>
    <w:p w:rsidR="00D84E8C" w:rsidRDefault="00D84E8C" w:rsidP="00D84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78" w:type="dxa"/>
        <w:tblLook w:val="04A0"/>
      </w:tblPr>
      <w:tblGrid>
        <w:gridCol w:w="617"/>
        <w:gridCol w:w="2649"/>
        <w:gridCol w:w="6212"/>
      </w:tblGrid>
      <w:tr w:rsidR="00D84E8C" w:rsidTr="006217A4">
        <w:trPr>
          <w:trHeight w:val="1093"/>
        </w:trPr>
        <w:tc>
          <w:tcPr>
            <w:tcW w:w="448" w:type="dxa"/>
          </w:tcPr>
          <w:p w:rsidR="00D84E8C" w:rsidRPr="0054411B" w:rsidRDefault="00D84E8C" w:rsidP="00621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8" w:type="dxa"/>
          </w:tcPr>
          <w:p w:rsidR="00D84E8C" w:rsidRPr="0054411B" w:rsidRDefault="00D84E8C" w:rsidP="00621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6592" w:type="dxa"/>
          </w:tcPr>
          <w:p w:rsidR="00D84E8C" w:rsidRPr="0054411B" w:rsidRDefault="00D84E8C" w:rsidP="00621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D84E8C" w:rsidTr="006217A4">
        <w:trPr>
          <w:trHeight w:val="801"/>
        </w:trPr>
        <w:tc>
          <w:tcPr>
            <w:tcW w:w="448" w:type="dxa"/>
          </w:tcPr>
          <w:p w:rsidR="00D84E8C" w:rsidRPr="004A4917" w:rsidRDefault="00D84E8C" w:rsidP="00D84E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D84E8C" w:rsidRDefault="00D84E8C" w:rsidP="006217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Pr="00CD67EA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Новосибирской области </w:t>
            </w:r>
          </w:p>
        </w:tc>
        <w:tc>
          <w:tcPr>
            <w:tcW w:w="6592" w:type="dxa"/>
          </w:tcPr>
          <w:p w:rsidR="00D84E8C" w:rsidRPr="00B81E34" w:rsidRDefault="00D84E8C" w:rsidP="00F24FD0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1E34">
              <w:rPr>
                <w:rFonts w:ascii="Times New Roman" w:hAnsi="Times New Roman" w:cs="Times New Roman"/>
                <w:i/>
                <w:sz w:val="28"/>
                <w:szCs w:val="24"/>
              </w:rPr>
              <w:t>Обязанность по представлению сведений о доходах, расходах, об имуществе и обязательствах имущественного характера исполнили 3</w:t>
            </w:r>
            <w:r w:rsidR="00F24FD0">
              <w:rPr>
                <w:rFonts w:ascii="Times New Roman" w:hAnsi="Times New Roman" w:cs="Times New Roman"/>
                <w:i/>
                <w:sz w:val="28"/>
                <w:szCs w:val="24"/>
              </w:rPr>
              <w:t>4</w:t>
            </w:r>
            <w:r w:rsidRPr="00B81E3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депутата </w:t>
            </w:r>
            <w:r w:rsidRPr="00B81E34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Татарского района Новосибирской области.</w:t>
            </w:r>
          </w:p>
        </w:tc>
      </w:tr>
    </w:tbl>
    <w:p w:rsidR="00D84E8C" w:rsidRDefault="00D84E8C" w:rsidP="00D84E8C">
      <w:bookmarkStart w:id="0" w:name="_GoBack"/>
      <w:bookmarkEnd w:id="0"/>
    </w:p>
    <w:p w:rsidR="00031585" w:rsidRDefault="00031585"/>
    <w:sectPr w:rsidR="00031585" w:rsidSect="0001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372"/>
    <w:multiLevelType w:val="hybridMultilevel"/>
    <w:tmpl w:val="04741F50"/>
    <w:lvl w:ilvl="0" w:tplc="47DAF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4E8C"/>
    <w:rsid w:val="00031585"/>
    <w:rsid w:val="00AF2176"/>
    <w:rsid w:val="00D55599"/>
    <w:rsid w:val="00D84E8C"/>
    <w:rsid w:val="00F2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adm_ok_Sementcova</dc:creator>
  <cp:lastModifiedBy>adm_ok_Sementcova</cp:lastModifiedBy>
  <cp:revision>2</cp:revision>
  <dcterms:created xsi:type="dcterms:W3CDTF">2024-05-03T04:21:00Z</dcterms:created>
  <dcterms:modified xsi:type="dcterms:W3CDTF">2024-05-14T08:52:00Z</dcterms:modified>
</cp:coreProperties>
</file>