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EFB" w:rsidRPr="00201C1D" w:rsidRDefault="00907EFB" w:rsidP="00907EFB">
      <w:pPr>
        <w:pStyle w:val="1"/>
        <w:rPr>
          <w:sz w:val="28"/>
          <w:szCs w:val="28"/>
        </w:rPr>
      </w:pPr>
      <w:r w:rsidRPr="00201C1D">
        <w:rPr>
          <w:sz w:val="28"/>
          <w:szCs w:val="28"/>
        </w:rPr>
        <w:t xml:space="preserve">ПРОТОКОЛ </w:t>
      </w:r>
    </w:p>
    <w:p w:rsidR="00402EE1" w:rsidRDefault="00402EE1" w:rsidP="00907EFB">
      <w:pPr>
        <w:pStyle w:val="a5"/>
        <w:rPr>
          <w:szCs w:val="28"/>
        </w:rPr>
      </w:pPr>
      <w:r>
        <w:rPr>
          <w:szCs w:val="28"/>
        </w:rPr>
        <w:t>з</w:t>
      </w:r>
      <w:r w:rsidR="00907EFB" w:rsidRPr="00201C1D">
        <w:rPr>
          <w:szCs w:val="28"/>
        </w:rPr>
        <w:t xml:space="preserve">аседания трехсторонней комиссии по регулированию </w:t>
      </w:r>
    </w:p>
    <w:p w:rsidR="00907EFB" w:rsidRPr="00201C1D" w:rsidRDefault="00907EFB" w:rsidP="00907EFB">
      <w:pPr>
        <w:pStyle w:val="a5"/>
        <w:rPr>
          <w:szCs w:val="28"/>
        </w:rPr>
      </w:pPr>
      <w:r w:rsidRPr="00201C1D">
        <w:rPr>
          <w:szCs w:val="28"/>
        </w:rPr>
        <w:t>социально – трудовых отношений</w:t>
      </w:r>
    </w:p>
    <w:p w:rsidR="00907EFB" w:rsidRPr="00201C1D" w:rsidRDefault="00907EFB" w:rsidP="00907E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EFB" w:rsidRDefault="00402EE1" w:rsidP="00907EFB">
      <w:pPr>
        <w:pStyle w:val="2"/>
        <w:rPr>
          <w:szCs w:val="28"/>
        </w:rPr>
      </w:pPr>
      <w:r>
        <w:rPr>
          <w:szCs w:val="28"/>
        </w:rPr>
        <w:t>о</w:t>
      </w:r>
      <w:r w:rsidR="003633E6">
        <w:rPr>
          <w:szCs w:val="28"/>
        </w:rPr>
        <w:t xml:space="preserve">т </w:t>
      </w:r>
      <w:r w:rsidR="008441BC">
        <w:rPr>
          <w:szCs w:val="28"/>
        </w:rPr>
        <w:t>0</w:t>
      </w:r>
      <w:r w:rsidR="00684AAD">
        <w:rPr>
          <w:szCs w:val="28"/>
        </w:rPr>
        <w:t>7</w:t>
      </w:r>
      <w:r w:rsidR="003633E6">
        <w:rPr>
          <w:szCs w:val="28"/>
        </w:rPr>
        <w:t>.</w:t>
      </w:r>
      <w:r w:rsidR="006A74F3">
        <w:rPr>
          <w:szCs w:val="28"/>
        </w:rPr>
        <w:t>0</w:t>
      </w:r>
      <w:r w:rsidR="008441BC">
        <w:rPr>
          <w:szCs w:val="28"/>
        </w:rPr>
        <w:t>6</w:t>
      </w:r>
      <w:r w:rsidR="003633E6">
        <w:rPr>
          <w:szCs w:val="28"/>
        </w:rPr>
        <w:t>.202</w:t>
      </w:r>
      <w:r w:rsidR="00684AAD">
        <w:rPr>
          <w:szCs w:val="28"/>
        </w:rPr>
        <w:t>4</w:t>
      </w:r>
      <w:r w:rsidR="00907EFB" w:rsidRPr="00201C1D">
        <w:rPr>
          <w:szCs w:val="28"/>
        </w:rPr>
        <w:t xml:space="preserve"> г</w:t>
      </w:r>
      <w:r>
        <w:rPr>
          <w:szCs w:val="28"/>
        </w:rPr>
        <w:t>ода</w:t>
      </w:r>
      <w:r w:rsidR="00907EFB" w:rsidRPr="00201C1D">
        <w:rPr>
          <w:szCs w:val="28"/>
        </w:rPr>
        <w:t xml:space="preserve">                       </w:t>
      </w:r>
      <w:r>
        <w:rPr>
          <w:szCs w:val="28"/>
        </w:rPr>
        <w:t xml:space="preserve">         </w:t>
      </w:r>
      <w:r w:rsidR="00907EFB" w:rsidRPr="00201C1D">
        <w:rPr>
          <w:szCs w:val="28"/>
        </w:rPr>
        <w:t xml:space="preserve">                               </w:t>
      </w:r>
      <w:r w:rsidR="00201C1D" w:rsidRPr="00201C1D">
        <w:rPr>
          <w:szCs w:val="28"/>
        </w:rPr>
        <w:t xml:space="preserve">          </w:t>
      </w:r>
      <w:r w:rsidR="00177798">
        <w:rPr>
          <w:szCs w:val="28"/>
        </w:rPr>
        <w:t xml:space="preserve">   </w:t>
      </w:r>
      <w:r w:rsidR="00201C1D" w:rsidRPr="00201C1D">
        <w:rPr>
          <w:szCs w:val="28"/>
        </w:rPr>
        <w:t xml:space="preserve">                   № </w:t>
      </w:r>
      <w:r w:rsidR="008441BC">
        <w:rPr>
          <w:szCs w:val="28"/>
        </w:rPr>
        <w:t>2</w:t>
      </w:r>
    </w:p>
    <w:p w:rsidR="00D31E27" w:rsidRPr="00D31E27" w:rsidRDefault="00D31E27" w:rsidP="00D31E27"/>
    <w:p w:rsidR="00907EFB" w:rsidRPr="004E2450" w:rsidRDefault="006A74F3" w:rsidP="004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</w:t>
      </w:r>
      <w:r w:rsidR="00907EFB" w:rsidRPr="004E2450">
        <w:rPr>
          <w:rFonts w:ascii="Times New Roman" w:hAnsi="Times New Roman" w:cs="Times New Roman"/>
          <w:sz w:val="28"/>
          <w:szCs w:val="28"/>
        </w:rPr>
        <w:t xml:space="preserve"> трехст</w:t>
      </w:r>
      <w:r w:rsidR="004E2450" w:rsidRPr="004E2450">
        <w:rPr>
          <w:rFonts w:ascii="Times New Roman" w:hAnsi="Times New Roman" w:cs="Times New Roman"/>
          <w:sz w:val="28"/>
          <w:szCs w:val="28"/>
        </w:rPr>
        <w:t>о</w:t>
      </w:r>
      <w:r w:rsidR="003633E6">
        <w:rPr>
          <w:rFonts w:ascii="Times New Roman" w:hAnsi="Times New Roman" w:cs="Times New Roman"/>
          <w:sz w:val="28"/>
          <w:szCs w:val="28"/>
        </w:rPr>
        <w:t xml:space="preserve">ронней комиссии – </w:t>
      </w:r>
      <w:r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907EFB" w:rsidRPr="004E24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EFB" w:rsidRPr="004E2450" w:rsidRDefault="00907EFB" w:rsidP="004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50">
        <w:rPr>
          <w:rFonts w:ascii="Times New Roman" w:hAnsi="Times New Roman" w:cs="Times New Roman"/>
          <w:sz w:val="28"/>
          <w:szCs w:val="28"/>
        </w:rPr>
        <w:t xml:space="preserve">Присутствовали: профсоюзы – </w:t>
      </w:r>
      <w:r w:rsidR="0032413E">
        <w:rPr>
          <w:rFonts w:ascii="Times New Roman" w:hAnsi="Times New Roman" w:cs="Times New Roman"/>
          <w:sz w:val="28"/>
          <w:szCs w:val="28"/>
        </w:rPr>
        <w:t>2</w:t>
      </w:r>
      <w:r w:rsidRPr="004E24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07EFB" w:rsidRPr="004E2450" w:rsidRDefault="00907EFB" w:rsidP="004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2413E">
        <w:rPr>
          <w:rFonts w:ascii="Times New Roman" w:hAnsi="Times New Roman" w:cs="Times New Roman"/>
          <w:sz w:val="28"/>
          <w:szCs w:val="28"/>
        </w:rPr>
        <w:t xml:space="preserve">                работодатели – </w:t>
      </w:r>
      <w:r w:rsidR="00BA4E04">
        <w:rPr>
          <w:rFonts w:ascii="Times New Roman" w:hAnsi="Times New Roman" w:cs="Times New Roman"/>
          <w:sz w:val="28"/>
          <w:szCs w:val="28"/>
        </w:rPr>
        <w:t>2</w:t>
      </w:r>
      <w:r w:rsidRPr="004E24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07EFB" w:rsidRPr="004E2450" w:rsidRDefault="00907EFB" w:rsidP="004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450">
        <w:rPr>
          <w:rFonts w:ascii="Times New Roman" w:hAnsi="Times New Roman" w:cs="Times New Roman"/>
          <w:sz w:val="28"/>
          <w:szCs w:val="28"/>
        </w:rPr>
        <w:t xml:space="preserve">                              администрация – </w:t>
      </w:r>
      <w:r w:rsidR="00D60C91">
        <w:rPr>
          <w:rFonts w:ascii="Times New Roman" w:hAnsi="Times New Roman" w:cs="Times New Roman"/>
          <w:sz w:val="28"/>
          <w:szCs w:val="28"/>
        </w:rPr>
        <w:t>6</w:t>
      </w:r>
      <w:r w:rsidRPr="004E2450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2413E" w:rsidRPr="004E2450" w:rsidRDefault="00BA4E04" w:rsidP="004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 – 1</w:t>
      </w:r>
      <w:r w:rsidR="00D60C9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A74F3" w:rsidRDefault="006A74F3" w:rsidP="00760C5B">
      <w:pPr>
        <w:pStyle w:val="3"/>
        <w:rPr>
          <w:sz w:val="28"/>
          <w:szCs w:val="28"/>
        </w:rPr>
      </w:pPr>
    </w:p>
    <w:p w:rsidR="00760C5B" w:rsidRDefault="00907EFB" w:rsidP="00760C5B">
      <w:pPr>
        <w:pStyle w:val="3"/>
        <w:rPr>
          <w:sz w:val="28"/>
          <w:szCs w:val="28"/>
        </w:rPr>
      </w:pPr>
      <w:r w:rsidRPr="00201C1D">
        <w:rPr>
          <w:sz w:val="28"/>
          <w:szCs w:val="28"/>
        </w:rPr>
        <w:t>ПОВЕСТКА ДНЯ</w:t>
      </w:r>
    </w:p>
    <w:p w:rsidR="00907EFB" w:rsidRPr="00201C1D" w:rsidRDefault="00907EFB" w:rsidP="00760C5B">
      <w:pPr>
        <w:pStyle w:val="3"/>
        <w:rPr>
          <w:sz w:val="28"/>
          <w:szCs w:val="28"/>
        </w:rPr>
      </w:pPr>
      <w:r w:rsidRPr="00201C1D">
        <w:rPr>
          <w:sz w:val="28"/>
          <w:szCs w:val="28"/>
        </w:rPr>
        <w:t xml:space="preserve"> </w:t>
      </w:r>
    </w:p>
    <w:p w:rsidR="00CF00AC" w:rsidRPr="00684AAD" w:rsidRDefault="008441BC" w:rsidP="00CF00AC">
      <w:pPr>
        <w:pStyle w:val="a7"/>
        <w:numPr>
          <w:ilvl w:val="0"/>
          <w:numId w:val="11"/>
        </w:numPr>
        <w:spacing w:after="0" w:line="240" w:lineRule="auto"/>
        <w:ind w:left="0" w:firstLine="96"/>
        <w:jc w:val="both"/>
        <w:rPr>
          <w:rFonts w:ascii="Times New Roman" w:hAnsi="Times New Roman" w:cs="Times New Roman"/>
          <w:sz w:val="28"/>
          <w:szCs w:val="28"/>
        </w:rPr>
      </w:pPr>
      <w:r w:rsidRPr="00CF00AC">
        <w:rPr>
          <w:rFonts w:ascii="Times New Roman" w:hAnsi="Times New Roman" w:cs="Times New Roman"/>
          <w:sz w:val="28"/>
          <w:szCs w:val="28"/>
        </w:rPr>
        <w:t xml:space="preserve">О </w:t>
      </w:r>
      <w:r w:rsidR="009A7F35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="00E91AFD">
        <w:rPr>
          <w:rFonts w:ascii="Times New Roman" w:hAnsi="Times New Roman" w:cs="Times New Roman"/>
          <w:sz w:val="28"/>
          <w:szCs w:val="28"/>
        </w:rPr>
        <w:t>разработк</w:t>
      </w:r>
      <w:r w:rsidR="009A7F35">
        <w:rPr>
          <w:rFonts w:ascii="Times New Roman" w:hAnsi="Times New Roman" w:cs="Times New Roman"/>
          <w:sz w:val="28"/>
          <w:szCs w:val="28"/>
        </w:rPr>
        <w:t>и</w:t>
      </w:r>
      <w:r w:rsidR="00E91AFD">
        <w:rPr>
          <w:rFonts w:ascii="Times New Roman" w:hAnsi="Times New Roman" w:cs="Times New Roman"/>
          <w:sz w:val="28"/>
          <w:szCs w:val="28"/>
        </w:rPr>
        <w:t xml:space="preserve"> и реализации корпоративных программ по укреплению здоровья работников в организациях Т</w:t>
      </w:r>
      <w:r w:rsidRPr="00CF00AC">
        <w:rPr>
          <w:rFonts w:ascii="Times New Roman" w:hAnsi="Times New Roman" w:cs="Times New Roman"/>
          <w:sz w:val="28"/>
          <w:szCs w:val="28"/>
        </w:rPr>
        <w:t>атарского муниципального района Новосибирской области</w:t>
      </w:r>
      <w:r w:rsidR="00CF00AC" w:rsidRPr="00CF00A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684AAD" w:rsidRPr="00CF00AC" w:rsidRDefault="00684AAD" w:rsidP="00CF00AC">
      <w:pPr>
        <w:pStyle w:val="a7"/>
        <w:numPr>
          <w:ilvl w:val="0"/>
          <w:numId w:val="11"/>
        </w:numPr>
        <w:spacing w:after="0" w:line="240" w:lineRule="auto"/>
        <w:ind w:left="0" w:firstLine="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балансе трудовых ресурсов Татарского муниципального района Новосибирской области за 2023 год.</w:t>
      </w:r>
    </w:p>
    <w:p w:rsidR="008441BC" w:rsidRDefault="008441BC" w:rsidP="008441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EFB" w:rsidRDefault="004E2450" w:rsidP="0017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</w:t>
      </w:r>
      <w:r w:rsidR="00BC2B18">
        <w:rPr>
          <w:rFonts w:ascii="Times New Roman" w:hAnsi="Times New Roman" w:cs="Times New Roman"/>
          <w:sz w:val="28"/>
          <w:szCs w:val="28"/>
        </w:rPr>
        <w:t>е комиссии открыл</w:t>
      </w:r>
      <w:r w:rsidR="00DC4A18">
        <w:rPr>
          <w:rFonts w:ascii="Times New Roman" w:hAnsi="Times New Roman" w:cs="Times New Roman"/>
          <w:sz w:val="28"/>
          <w:szCs w:val="28"/>
        </w:rPr>
        <w:t xml:space="preserve">а </w:t>
      </w:r>
      <w:r w:rsidR="009A7F35" w:rsidRPr="00E63DDB">
        <w:rPr>
          <w:rFonts w:ascii="Times New Roman" w:hAnsi="Times New Roman" w:cs="Times New Roman"/>
          <w:sz w:val="28"/>
          <w:szCs w:val="28"/>
        </w:rPr>
        <w:t>координатор трехсторонней комиссии по регулированию социально-трудовых отношений</w:t>
      </w:r>
      <w:r w:rsidR="009A7F35">
        <w:rPr>
          <w:rFonts w:ascii="Times New Roman" w:hAnsi="Times New Roman" w:cs="Times New Roman"/>
          <w:sz w:val="28"/>
          <w:szCs w:val="28"/>
        </w:rPr>
        <w:t xml:space="preserve"> </w:t>
      </w:r>
      <w:r w:rsidR="00DC4A18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="00DC4A18">
        <w:rPr>
          <w:rFonts w:ascii="Times New Roman" w:hAnsi="Times New Roman" w:cs="Times New Roman"/>
          <w:sz w:val="28"/>
          <w:szCs w:val="28"/>
        </w:rPr>
        <w:t>Басалыко</w:t>
      </w:r>
      <w:proofErr w:type="spellEnd"/>
      <w:r w:rsidR="00272428">
        <w:rPr>
          <w:rFonts w:ascii="Times New Roman" w:hAnsi="Times New Roman" w:cs="Times New Roman"/>
          <w:sz w:val="28"/>
          <w:szCs w:val="28"/>
        </w:rPr>
        <w:t xml:space="preserve"> и</w:t>
      </w:r>
      <w:r w:rsidR="00BC2B18">
        <w:rPr>
          <w:rFonts w:ascii="Times New Roman" w:hAnsi="Times New Roman" w:cs="Times New Roman"/>
          <w:sz w:val="28"/>
          <w:szCs w:val="28"/>
        </w:rPr>
        <w:t xml:space="preserve"> ознакомил</w:t>
      </w:r>
      <w:r w:rsidR="00DC4A18">
        <w:rPr>
          <w:rFonts w:ascii="Times New Roman" w:hAnsi="Times New Roman" w:cs="Times New Roman"/>
          <w:sz w:val="28"/>
          <w:szCs w:val="28"/>
        </w:rPr>
        <w:t>а</w:t>
      </w:r>
      <w:r w:rsidR="00907EFB" w:rsidRPr="00201C1D">
        <w:rPr>
          <w:rFonts w:ascii="Times New Roman" w:hAnsi="Times New Roman" w:cs="Times New Roman"/>
          <w:sz w:val="28"/>
          <w:szCs w:val="28"/>
        </w:rPr>
        <w:t xml:space="preserve"> </w:t>
      </w:r>
      <w:r w:rsidR="00272428">
        <w:rPr>
          <w:rFonts w:ascii="Times New Roman" w:hAnsi="Times New Roman" w:cs="Times New Roman"/>
          <w:sz w:val="28"/>
          <w:szCs w:val="28"/>
        </w:rPr>
        <w:t xml:space="preserve">приглашенных лиц </w:t>
      </w:r>
      <w:r w:rsidR="00907EFB" w:rsidRPr="00201C1D">
        <w:rPr>
          <w:rFonts w:ascii="Times New Roman" w:hAnsi="Times New Roman" w:cs="Times New Roman"/>
          <w:sz w:val="28"/>
          <w:szCs w:val="28"/>
        </w:rPr>
        <w:t xml:space="preserve">с повесткой дня. </w:t>
      </w:r>
    </w:p>
    <w:p w:rsidR="00760C5B" w:rsidRDefault="00760C5B" w:rsidP="001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4A18" w:rsidRPr="00E63DDB" w:rsidRDefault="00DC4A18" w:rsidP="00DC4A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63DDB">
        <w:rPr>
          <w:rFonts w:ascii="Times New Roman" w:hAnsi="Times New Roman" w:cs="Times New Roman"/>
          <w:b/>
          <w:sz w:val="28"/>
          <w:szCs w:val="28"/>
        </w:rPr>
        <w:t>По первому вопросу слушали:</w:t>
      </w:r>
    </w:p>
    <w:p w:rsidR="00DC4A18" w:rsidRPr="00E63DDB" w:rsidRDefault="00DC4A18" w:rsidP="00DC4A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441BC" w:rsidRDefault="00E91AFD" w:rsidP="008441BC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Безручко Е.А.,</w:t>
      </w:r>
      <w:r w:rsidRPr="00E91AFD">
        <w:rPr>
          <w:rFonts w:ascii="Times New Roman" w:hAnsi="Times New Roman" w:cs="Times New Roman"/>
          <w:sz w:val="28"/>
          <w:szCs w:val="28"/>
        </w:rPr>
        <w:t xml:space="preserve"> </w:t>
      </w:r>
      <w:r w:rsidRPr="006A7A21">
        <w:rPr>
          <w:rFonts w:ascii="Times New Roman" w:hAnsi="Times New Roman" w:cs="Times New Roman"/>
          <w:sz w:val="28"/>
          <w:szCs w:val="28"/>
        </w:rPr>
        <w:t>ведущего специалиста управления экономического развития, инвестиций и трудовых отношений администрации Татарского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4A18" w:rsidRPr="00E63DD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A7F35" w:rsidRPr="009A7F35">
        <w:rPr>
          <w:rFonts w:ascii="Times New Roman" w:hAnsi="Times New Roman" w:cs="Times New Roman"/>
          <w:sz w:val="28"/>
          <w:szCs w:val="28"/>
        </w:rPr>
        <w:t>о</w:t>
      </w:r>
      <w:r w:rsidR="009A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F35" w:rsidRPr="009A7F35">
        <w:rPr>
          <w:rFonts w:ascii="Times New Roman" w:hAnsi="Times New Roman" w:cs="Times New Roman"/>
          <w:sz w:val="28"/>
          <w:szCs w:val="28"/>
        </w:rPr>
        <w:t>необходимости</w:t>
      </w:r>
      <w:r w:rsidR="009A7F3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</w:t>
      </w:r>
      <w:r w:rsidR="009A7F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корпоративных программ по укреплению здоровья работников в организациях Т</w:t>
      </w:r>
      <w:r w:rsidRPr="00CF00AC">
        <w:rPr>
          <w:rFonts w:ascii="Times New Roman" w:hAnsi="Times New Roman" w:cs="Times New Roman"/>
          <w:sz w:val="28"/>
          <w:szCs w:val="28"/>
        </w:rPr>
        <w:t>атарского муниципального района Новосибирской области</w:t>
      </w:r>
      <w:r w:rsidR="008441BC" w:rsidRPr="00E63DDB">
        <w:rPr>
          <w:rFonts w:ascii="Times New Roman" w:hAnsi="Times New Roman" w:cs="Times New Roman"/>
          <w:sz w:val="28"/>
          <w:szCs w:val="28"/>
        </w:rPr>
        <w:t>.</w:t>
      </w:r>
    </w:p>
    <w:p w:rsidR="009A7F35" w:rsidRPr="009A7F35" w:rsidRDefault="009A7F35" w:rsidP="009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Корпоративные п</w:t>
      </w:r>
      <w:r w:rsidRPr="009A7F35">
        <w:rPr>
          <w:rFonts w:ascii="Times New Roman" w:hAnsi="Times New Roman" w:cs="Times New Roman"/>
          <w:sz w:val="28"/>
          <w:szCs w:val="28"/>
        </w:rPr>
        <w:t>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A7F35">
        <w:rPr>
          <w:rFonts w:ascii="Times New Roman" w:hAnsi="Times New Roman" w:cs="Times New Roman"/>
          <w:sz w:val="28"/>
          <w:szCs w:val="28"/>
        </w:rPr>
        <w:t xml:space="preserve"> укрепления здоровья работников на рабочем месте включа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A7F35">
        <w:rPr>
          <w:rFonts w:ascii="Times New Roman" w:hAnsi="Times New Roman" w:cs="Times New Roman"/>
          <w:sz w:val="28"/>
          <w:szCs w:val="28"/>
        </w:rPr>
        <w:t>т создание условий, снижающих не только риск профессионально обусловленных заболеваний, но и риск развития социально значимых хронических заболеваний. Он повышается при нерациональном питании, недостаточной физической активности, стрессах на рабочем месте, наличии вредных привычек (курение, злоупотребление алкоголем).</w:t>
      </w:r>
    </w:p>
    <w:p w:rsidR="009A7F35" w:rsidRPr="009A7F35" w:rsidRDefault="009A7F35" w:rsidP="009A7F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Формирование навыков ведения здорового образа жизни начинается с воспитания мотивации к здоровому образу жизни и осуществляется через целенаправленную деятельность учреждения в рамках </w:t>
      </w:r>
      <w:r>
        <w:rPr>
          <w:rFonts w:ascii="Times New Roman" w:hAnsi="Times New Roman" w:cs="Times New Roman"/>
          <w:sz w:val="28"/>
          <w:szCs w:val="28"/>
        </w:rPr>
        <w:t xml:space="preserve">корпоративной </w:t>
      </w:r>
      <w:r w:rsidRPr="009A7F35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укрепления здоровья работников</w:t>
      </w:r>
      <w:r w:rsidRPr="009A7F35">
        <w:rPr>
          <w:rFonts w:ascii="Times New Roman" w:hAnsi="Times New Roman" w:cs="Times New Roman"/>
          <w:sz w:val="28"/>
          <w:szCs w:val="28"/>
        </w:rPr>
        <w:t xml:space="preserve">, посредством создания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F35">
        <w:rPr>
          <w:rFonts w:ascii="Times New Roman" w:hAnsi="Times New Roman" w:cs="Times New Roman"/>
          <w:sz w:val="28"/>
          <w:szCs w:val="28"/>
        </w:rPr>
        <w:t>реды или территорий здорового образа жизни.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Рекомендуются следующие направления для корпоративных программ: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7F35">
        <w:rPr>
          <w:rFonts w:ascii="Times New Roman" w:hAnsi="Times New Roman" w:cs="Times New Roman"/>
          <w:sz w:val="28"/>
          <w:szCs w:val="28"/>
        </w:rPr>
        <w:t>рофилактика потребления табака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7F35">
        <w:rPr>
          <w:rFonts w:ascii="Times New Roman" w:hAnsi="Times New Roman" w:cs="Times New Roman"/>
          <w:sz w:val="28"/>
          <w:szCs w:val="28"/>
        </w:rPr>
        <w:t>рофилактика потребления алкоголя с вредными последствиями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9A7F35">
        <w:rPr>
          <w:rFonts w:ascii="Times New Roman" w:hAnsi="Times New Roman" w:cs="Times New Roman"/>
          <w:sz w:val="28"/>
          <w:szCs w:val="28"/>
        </w:rPr>
        <w:t>доровое питание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Pr="009A7F35">
        <w:rPr>
          <w:rFonts w:ascii="Times New Roman" w:hAnsi="Times New Roman" w:cs="Times New Roman"/>
          <w:sz w:val="28"/>
          <w:szCs w:val="28"/>
        </w:rPr>
        <w:t>овышение физической активности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</w:t>
      </w:r>
      <w:r w:rsidRPr="009A7F35">
        <w:rPr>
          <w:rFonts w:ascii="Times New Roman" w:hAnsi="Times New Roman" w:cs="Times New Roman"/>
          <w:sz w:val="28"/>
          <w:szCs w:val="28"/>
        </w:rPr>
        <w:t>хранение психологического здоровья и благополучия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A7F35">
        <w:rPr>
          <w:rFonts w:ascii="Times New Roman" w:hAnsi="Times New Roman" w:cs="Times New Roman"/>
          <w:sz w:val="28"/>
          <w:szCs w:val="28"/>
        </w:rPr>
        <w:t>рофилактика инфекционных и неинфекционных заболеваний.</w:t>
      </w:r>
    </w:p>
    <w:p w:rsidR="007A1920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корпоративных программ укрепления здоровья работников могут являться:</w:t>
      </w:r>
    </w:p>
    <w:p w:rsidR="009A7F35" w:rsidRPr="00ED0E26" w:rsidRDefault="009A7F35" w:rsidP="00ED0E26">
      <w:pPr>
        <w:pStyle w:val="a7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26">
        <w:rPr>
          <w:rFonts w:ascii="Times New Roman" w:hAnsi="Times New Roman" w:cs="Times New Roman"/>
          <w:sz w:val="28"/>
          <w:szCs w:val="28"/>
        </w:rPr>
        <w:t>Сохранение и укрепление здоровья</w:t>
      </w:r>
      <w:bookmarkStart w:id="0" w:name="_Hlk70610999"/>
      <w:r w:rsidRPr="00ED0E26">
        <w:rPr>
          <w:rFonts w:ascii="Times New Roman" w:hAnsi="Times New Roman" w:cs="Times New Roman"/>
          <w:sz w:val="28"/>
          <w:szCs w:val="28"/>
        </w:rPr>
        <w:t xml:space="preserve"> работников</w:t>
      </w:r>
      <w:bookmarkEnd w:id="0"/>
      <w:r w:rsidRPr="00ED0E26">
        <w:rPr>
          <w:rFonts w:ascii="Times New Roman" w:hAnsi="Times New Roman" w:cs="Times New Roman"/>
          <w:sz w:val="28"/>
          <w:szCs w:val="28"/>
        </w:rPr>
        <w:t xml:space="preserve"> путем поощрения здорового образа жизни, расширения мер профилактики заболеваний, формирование здорового климата в коллективе, повышение эффективности деятельности всех работников.</w:t>
      </w:r>
    </w:p>
    <w:p w:rsidR="009A7F35" w:rsidRPr="009A7F35" w:rsidRDefault="009A7F35" w:rsidP="00ED0E26">
      <w:pPr>
        <w:pStyle w:val="a7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Позитивное изменение отношения работников к собственному здоровью, преобразование гигиенических знаний в конкретные действия и убеждения.</w:t>
      </w:r>
    </w:p>
    <w:p w:rsidR="009A7F35" w:rsidRPr="009A7F35" w:rsidRDefault="009A7F35" w:rsidP="00ED0E26">
      <w:pPr>
        <w:pStyle w:val="a7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Профилактика заболеваний, факторами риска которых являются низкая физическая активность, избыточный вес, курение, неправильное питание, повышенное артериальное давление.</w:t>
      </w:r>
    </w:p>
    <w:p w:rsidR="009A7F35" w:rsidRPr="009A7F35" w:rsidRDefault="009A7F35" w:rsidP="00ED0E26">
      <w:pPr>
        <w:pStyle w:val="a7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Снижение потерь, связанных с временной нетрудоспособностью работников.</w:t>
      </w:r>
    </w:p>
    <w:p w:rsidR="009A7F35" w:rsidRPr="009A7F35" w:rsidRDefault="009A7F35" w:rsidP="00ED0E26">
      <w:pPr>
        <w:pStyle w:val="a7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Улучшение психологического климата в коллективах.</w:t>
      </w:r>
    </w:p>
    <w:p w:rsidR="009A7F35" w:rsidRPr="009A7F35" w:rsidRDefault="00ED0E26" w:rsidP="009A7F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0E26">
        <w:rPr>
          <w:rFonts w:ascii="Times New Roman" w:hAnsi="Times New Roman" w:cs="Times New Roman"/>
          <w:bCs/>
          <w:sz w:val="28"/>
          <w:szCs w:val="28"/>
        </w:rPr>
        <w:t>Задачами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корпоративных программ укрепления здоровья работников являются: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0610187"/>
      <w:r w:rsidRPr="009A7F35">
        <w:rPr>
          <w:rFonts w:ascii="Times New Roman" w:hAnsi="Times New Roman" w:cs="Times New Roman"/>
          <w:sz w:val="28"/>
          <w:szCs w:val="28"/>
        </w:rPr>
        <w:t>Увеличение продолжительности жизни работников;</w:t>
      </w:r>
    </w:p>
    <w:bookmarkEnd w:id="1"/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Увеличение трудового долголетия работников;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Укрепление здоровья работников;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Обеспечение безопасных и комфортных условий труда;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Предупреждение травматизма и профессиональных заболеваний;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Снижение уровня заболеваемости, восстановление трудового потенциала работников;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Организация отдыха работников;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>Формирование приверженности работников здоровому образу жизни;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Повышение мотивации к формированию потребности в здоровом образе жизни, физической активности и правильном питании;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Создание благоприятного социально-психологического климата в коллективе;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и физической устойчивости работников, профилактика эмоционального выгорания; </w:t>
      </w:r>
    </w:p>
    <w:p w:rsidR="009A7F35" w:rsidRPr="009A7F35" w:rsidRDefault="009A7F35" w:rsidP="00ED0E26">
      <w:pPr>
        <w:pStyle w:val="a7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F35">
        <w:rPr>
          <w:rFonts w:ascii="Times New Roman" w:hAnsi="Times New Roman" w:cs="Times New Roman"/>
          <w:sz w:val="28"/>
          <w:szCs w:val="28"/>
        </w:rPr>
        <w:t xml:space="preserve">Повышение производительности труда и конкурентоспособности предприятия; </w:t>
      </w:r>
    </w:p>
    <w:p w:rsidR="009A7F35" w:rsidRPr="009A7F35" w:rsidRDefault="00ED0E26" w:rsidP="00ED0E26">
      <w:pPr>
        <w:pStyle w:val="a7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7F35" w:rsidRPr="009A7F35">
        <w:rPr>
          <w:rFonts w:ascii="Times New Roman" w:hAnsi="Times New Roman" w:cs="Times New Roman"/>
          <w:sz w:val="28"/>
          <w:szCs w:val="28"/>
        </w:rPr>
        <w:t>Совершенствование работы спортивно-оздоровительных мероприятий.</w:t>
      </w:r>
    </w:p>
    <w:p w:rsidR="009A7F35" w:rsidRPr="009A7F35" w:rsidRDefault="009A7F35" w:rsidP="009A7F3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регионального проекта «Укрепление общественного здоровья» национального проекта «Демография» корпоративные программы укрепления здоровья работников разработаны в 18 </w:t>
      </w:r>
      <w:r w:rsidRPr="009A7F35">
        <w:rPr>
          <w:rFonts w:ascii="Times New Roman" w:hAnsi="Times New Roman" w:cs="Times New Roman"/>
          <w:sz w:val="28"/>
          <w:szCs w:val="28"/>
        </w:rPr>
        <w:t>учреждениях района.</w:t>
      </w:r>
    </w:p>
    <w:p w:rsidR="00ED0E26" w:rsidRDefault="00ED0E26" w:rsidP="00DC4A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DC4A18" w:rsidRDefault="00DC4A18" w:rsidP="00DC4A1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D0E26">
        <w:rPr>
          <w:rFonts w:ascii="Times New Roman" w:hAnsi="Times New Roman" w:cs="Times New Roman"/>
          <w:b/>
          <w:sz w:val="28"/>
          <w:szCs w:val="28"/>
        </w:rPr>
        <w:t>По второму вопросу слушали:</w:t>
      </w:r>
    </w:p>
    <w:p w:rsidR="00DC4A18" w:rsidRDefault="00DC4A18" w:rsidP="005A4D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1365" w:rsidRPr="00CF00AC" w:rsidRDefault="00ED0E26" w:rsidP="00C51365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Селеверстову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  <w:r w:rsidR="00E263CA" w:rsidRPr="006A7A21">
        <w:rPr>
          <w:rFonts w:ascii="Times New Roman" w:hAnsi="Times New Roman" w:cs="Times New Roman"/>
          <w:sz w:val="28"/>
          <w:szCs w:val="28"/>
        </w:rPr>
        <w:t>,</w:t>
      </w:r>
      <w:r w:rsidR="00E263CA" w:rsidRPr="006A7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E26">
        <w:rPr>
          <w:rFonts w:ascii="Times New Roman" w:hAnsi="Times New Roman" w:cs="Times New Roman"/>
          <w:sz w:val="28"/>
          <w:szCs w:val="28"/>
        </w:rPr>
        <w:t>главного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3CA" w:rsidRPr="006A7A21">
        <w:rPr>
          <w:rFonts w:ascii="Times New Roman" w:hAnsi="Times New Roman" w:cs="Times New Roman"/>
          <w:sz w:val="28"/>
          <w:szCs w:val="28"/>
        </w:rPr>
        <w:t xml:space="preserve">специалиста управления экономического развития, инвестиций и трудовых отношений администрации Татарского муниципального района Новосибирской области </w:t>
      </w:r>
      <w:r w:rsidR="00DC4A18" w:rsidRPr="006A7A2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1365" w:rsidRPr="00C51365">
        <w:rPr>
          <w:rFonts w:ascii="Times New Roman" w:hAnsi="Times New Roman" w:cs="Times New Roman"/>
          <w:sz w:val="28"/>
          <w:szCs w:val="28"/>
        </w:rPr>
        <w:t>о</w:t>
      </w:r>
      <w:r w:rsidR="00C51365">
        <w:rPr>
          <w:rFonts w:ascii="Times New Roman" w:hAnsi="Times New Roman" w:cs="Times New Roman"/>
          <w:sz w:val="28"/>
          <w:szCs w:val="28"/>
        </w:rPr>
        <w:t xml:space="preserve"> балансе трудовых ресурсов Татарского муниципального района Новосибирской области за 2023 год.</w:t>
      </w:r>
    </w:p>
    <w:p w:rsidR="00E263CA" w:rsidRPr="006A7A21" w:rsidRDefault="00E263CA" w:rsidP="00DC4A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365" w:rsidRPr="00FD73DC" w:rsidRDefault="00C51365" w:rsidP="00FD73D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3DC">
        <w:rPr>
          <w:rFonts w:ascii="Times New Roman" w:eastAsia="Times New Roman" w:hAnsi="Times New Roman" w:cs="Times New Roman"/>
          <w:sz w:val="28"/>
          <w:szCs w:val="28"/>
        </w:rPr>
        <w:t xml:space="preserve">Для формирования баланса трудовых ресурсов района использовалась информация </w:t>
      </w:r>
      <w:proofErr w:type="spellStart"/>
      <w:r w:rsidRPr="00FD73DC">
        <w:rPr>
          <w:rFonts w:ascii="Times New Roman" w:eastAsia="Times New Roman" w:hAnsi="Times New Roman" w:cs="Times New Roman"/>
          <w:sz w:val="28"/>
          <w:szCs w:val="28"/>
        </w:rPr>
        <w:t>Новосибирскстата</w:t>
      </w:r>
      <w:proofErr w:type="spellEnd"/>
      <w:r w:rsidRPr="00FD73DC">
        <w:rPr>
          <w:rFonts w:ascii="Times New Roman" w:eastAsia="Times New Roman" w:hAnsi="Times New Roman" w:cs="Times New Roman"/>
          <w:sz w:val="28"/>
          <w:szCs w:val="28"/>
        </w:rPr>
        <w:t>, отделов кадров организаций и учреждений района, ГКУ НСО «Центр занятости» г. Татарска, Отделения Фонда пенсионного и социального страхования Российской Федерации по Новосибирской области, отделения Федеральной миграционной службы России по Татарскому району, администраций муниципальных образований Татарского муниципального района Новосибирской области, сведения предприятий и организаций. На основании этих данных составлен баланс трудовых ресурсов Татарского муниципального района Новосибирской области по состоянию на 01.01.202</w:t>
      </w:r>
      <w:r w:rsidR="00243109" w:rsidRPr="00FD73D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D73D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C51365" w:rsidRPr="00FD73DC" w:rsidRDefault="00C51365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В 202</w:t>
      </w:r>
      <w:r w:rsidR="00243109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 в Татарском муниципальном районе сохраняется тенденция превышения смертности над рождаемостью. В целом по району естественная убыль населения составила -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248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человека. Зарегистрировано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314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случа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ев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рождения и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562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случа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я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смерти, естественная убыль в 202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 у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величилась 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на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52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а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по сравнению с 202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годом.</w:t>
      </w:r>
    </w:p>
    <w:p w:rsidR="00C51365" w:rsidRPr="00FD73DC" w:rsidRDefault="00C51365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Коэффициент рождаемости в 202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 составил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8,6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родившихся на 1000 жителей района против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9,3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202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году. Коэффициент смертности в отчетном году составил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15,2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 на 1000 жителей против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14,5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в 202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году. Умерло в трудоспособном возрасте 1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39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человек. Смертность лиц этой возрастной категории составила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24,7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% от общего количества умерших в 202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году, уровень мужской смертности в </w:t>
      </w:r>
      <w:r w:rsidR="00E73B72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2023 году на уровне 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женской.</w:t>
      </w:r>
    </w:p>
    <w:p w:rsidR="00C51365" w:rsidRPr="00FD73DC" w:rsidRDefault="00C51365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В связи с изменением границ трудоспособного населения был произведен перерасчет граждан данной категории, таким образом, в структуре населения района в 202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3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году произошли изменения, обусловленные увеличением численности населения в трудоспособном возрасте.</w:t>
      </w:r>
    </w:p>
    <w:p w:rsidR="00C51365" w:rsidRPr="00FD73DC" w:rsidRDefault="00C51365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По сравнению с 202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годом итоговая численность населения в трудоспособном возрасте (мужчины в возрасте 16-62 лет, женщины в возрасте 16-57 лет) увеличилась и составила на 01.01.202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4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год – 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20 080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человек. Из общей численности населения в трудоспособном возрасте 6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5,1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% (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13 080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человек) проживают на территории города Татарска, и 3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4,9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% (7 0</w:t>
      </w:r>
      <w:r w:rsidR="000158BB"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00</w:t>
      </w: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 xml:space="preserve"> человек) проживают на территории сельских поселений.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Наблюдается положительные изменения в структуре трудовых ресурсов в 2023 году: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численность населения, вступившего в 16 - летний возраст - 496 человек в 2023 году, больше уровня 2022 года на 3% или 15 человек;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уменьшилась численность населения, вышедшего за пределы трудоспособного возраста до 471 человек в 2023 году (- 9 человек).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Численность трудовых ресурсов по сравнению с 2022 г. увеличилась на 63 человека и составила на 01.01.2024 года – 21 056 человек, из них: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трудоспособное население в трудоспособном возрасте – 20 080 человек.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иностранные трудовые мигранты - 65 человек.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лица старше трудоспособного возраста и подростки, занятые в экономике – 911 человек.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Показатель «пенсионной нагрузки» на одного трудоспособного по району равен 0,46.</w:t>
      </w:r>
    </w:p>
    <w:p w:rsidR="00FD73DC" w:rsidRPr="00FD73DC" w:rsidRDefault="00FD73DC" w:rsidP="00FD73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Численность занятых в экономике района уменьшилась на 485 человек и составила 15 742 человека по состоянию на 01.01.2024 года. </w:t>
      </w:r>
    </w:p>
    <w:p w:rsidR="00FD73DC" w:rsidRPr="00FD73DC" w:rsidRDefault="00FD73DC" w:rsidP="00FD73DC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lastRenderedPageBreak/>
        <w:t>Несмотря на превышение смертности над рождаемостью и миграционный отток населения в районе сохраняется численность занятых в экономике примерно на уровне предыдущих лет.</w:t>
      </w:r>
    </w:p>
    <w:p w:rsidR="00C51365" w:rsidRPr="00FD73DC" w:rsidRDefault="00C51365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Одним из основных показателей, характеризующих состояние трудовых ресурсов, является коэффициент незанятости трудовых ресурсов, определяемый как отношение незанятых в экономике и на учебе ко всем трудовым ресурсам. В число незанятых включаются военнослужащие срочной службы, домохозяйки, лица, находящиеся в местах лишения свободы, граждане, не имеющие оплачиваемой работы и др.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По данным баланса трудовых ресурсов, общая численность незанятых граждан с учетом маятниковой миграции работающих и учащихся по состоянию на 01.01.2024 года составила 4 558 человек, на 01.01.2023 – 4 288 человек.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sz w:val="28"/>
          <w:szCs w:val="28"/>
          <w:lang w:eastAsia="en-US"/>
        </w:rPr>
        <w:t>На начало 2024</w:t>
      </w: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 года доля незанятого населения в общей численности трудовых ресурсов по району составила 5,5%, в том числе по городу Татарску – 5,9%, по сельским поселениям – 4,7%.</w:t>
      </w:r>
    </w:p>
    <w:p w:rsidR="00FD73DC" w:rsidRPr="00FD73DC" w:rsidRDefault="00FD73DC" w:rsidP="00FD73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 xml:space="preserve">По состоянию на 01.01.2024 года уровень зарегистрированной безработицы в Татарском районе составил 0,7% (от численности трудоспособного населения в трудоспособном возрасте). </w:t>
      </w:r>
      <w:r w:rsidRPr="00FD73DC">
        <w:rPr>
          <w:rFonts w:ascii="Times New Roman" w:hAnsi="Times New Roman" w:cs="Times New Roman"/>
          <w:sz w:val="28"/>
          <w:szCs w:val="28"/>
        </w:rPr>
        <w:t>По сравнению с аналогичной датой прошлого года уровень зарегистрированной безработицы снизился на 0,5%, на 01 января 2023 года он составлял 1,2% от численности трудоспособного населения в трудоспособном возрасте.</w:t>
      </w:r>
    </w:p>
    <w:p w:rsidR="00FD73DC" w:rsidRPr="00FD73DC" w:rsidRDefault="00FD73DC" w:rsidP="00FD73DC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3DC">
        <w:rPr>
          <w:rFonts w:ascii="Times New Roman" w:hAnsi="Times New Roman" w:cs="Times New Roman"/>
          <w:sz w:val="28"/>
          <w:szCs w:val="28"/>
        </w:rPr>
        <w:t>Численность граждан, состоящих на регистрационном учете в центре занятости населения города Татарска в целях поиска подходящей работы – 165 чел., в качестве безработных зарегистрировано 139 человек, из них получающих социальные выплаты – 114. По сравнению с 2022 годом численность безработных граждан снизилась на 38,5%.</w:t>
      </w:r>
    </w:p>
    <w:p w:rsidR="00FD73DC" w:rsidRPr="00FD73DC" w:rsidRDefault="00FD73DC" w:rsidP="00FD73DC">
      <w:pPr>
        <w:pStyle w:val="a5"/>
        <w:ind w:firstLine="709"/>
        <w:jc w:val="both"/>
        <w:rPr>
          <w:b w:val="0"/>
          <w:szCs w:val="28"/>
        </w:rPr>
      </w:pPr>
      <w:r w:rsidRPr="00FD73DC">
        <w:rPr>
          <w:b w:val="0"/>
          <w:szCs w:val="28"/>
        </w:rPr>
        <w:t>В среднем на рынке труда г. Татарска и Татарского района на одну заявленную вакансию приходится 0,3 незанятых граждан. Коэффициент напряжённости год назад составлял 1,1 единицы.</w:t>
      </w:r>
    </w:p>
    <w:p w:rsidR="00FD73DC" w:rsidRPr="00FD73DC" w:rsidRDefault="00FD73DC" w:rsidP="00FD73DC">
      <w:pPr>
        <w:pStyle w:val="a5"/>
        <w:ind w:firstLine="709"/>
        <w:jc w:val="both"/>
        <w:rPr>
          <w:b w:val="0"/>
          <w:szCs w:val="28"/>
        </w:rPr>
      </w:pPr>
      <w:r w:rsidRPr="00FD73DC">
        <w:rPr>
          <w:b w:val="0"/>
          <w:szCs w:val="28"/>
        </w:rPr>
        <w:t>За 2023 год работодателями г. Татарска и Татарского района было заявлено 2474 вакансии, что на 31,37% больше, чем за 2022 год (1698 вакансий).</w:t>
      </w:r>
    </w:p>
    <w:p w:rsidR="00FD73DC" w:rsidRPr="00FD73DC" w:rsidRDefault="00FD73DC" w:rsidP="00FD73DC">
      <w:pPr>
        <w:pStyle w:val="a5"/>
        <w:ind w:firstLine="709"/>
        <w:jc w:val="both"/>
        <w:rPr>
          <w:b w:val="0"/>
          <w:szCs w:val="28"/>
        </w:rPr>
      </w:pPr>
      <w:r w:rsidRPr="00FD73DC">
        <w:rPr>
          <w:b w:val="0"/>
          <w:szCs w:val="28"/>
        </w:rPr>
        <w:t>транспортировка и хранение, 5% – деятельность в области здравоохранения и социальных услуг, 12% – прочие отрасли.</w:t>
      </w:r>
    </w:p>
    <w:p w:rsidR="00FD73DC" w:rsidRPr="00FD73DC" w:rsidRDefault="00FD73DC" w:rsidP="00FD73DC">
      <w:pPr>
        <w:pStyle w:val="a5"/>
        <w:ind w:firstLine="709"/>
        <w:jc w:val="both"/>
        <w:rPr>
          <w:b w:val="0"/>
          <w:szCs w:val="28"/>
        </w:rPr>
      </w:pPr>
      <w:r w:rsidRPr="00FD73DC">
        <w:rPr>
          <w:b w:val="0"/>
          <w:szCs w:val="28"/>
        </w:rPr>
        <w:t>За 2023 год 101 человек получил государственную услугу по содействию началу осуществления предпринимательской деятельности безработных граждан, из которых 3 гражданина оформили государственную регистрацию в качестве индивидуального предпринимателя, 13 – зарегистрировались в качестве плательщика налога на профессиональный доход. Единовременную финансовую помощь на начало осуществления предпринимательской деятельности в размере от 150 до 350 тыс. рублей получили 6 безработных граждан.</w:t>
      </w:r>
    </w:p>
    <w:p w:rsidR="00FD73DC" w:rsidRPr="00FD73DC" w:rsidRDefault="00FD73DC" w:rsidP="00FD73DC">
      <w:pPr>
        <w:pStyle w:val="a5"/>
        <w:ind w:firstLine="709"/>
        <w:jc w:val="both"/>
        <w:rPr>
          <w:b w:val="0"/>
          <w:szCs w:val="28"/>
        </w:rPr>
      </w:pPr>
      <w:r w:rsidRPr="00FD73DC">
        <w:rPr>
          <w:b w:val="0"/>
          <w:szCs w:val="28"/>
        </w:rPr>
        <w:t xml:space="preserve">В целях обеспечения временной занятости граждан, ищущих работу, за 2023 год центром занятости населения совместно с работодателями г. Татарска и Татарского района было организовано временное трудоустройство безработных граждан, в том числе граждан, испытывающих трудности в поиске работы, а также несовершеннолетних граждан в возрасте от 14 до 18 лет на 240 рабочих мест (48 рабочих мест было организовано для временного трудоустройства безработных граждан, испытывающих трудности в поиске работы, в том числе инвалидов молодого возраста и безработных граждан в </w:t>
      </w:r>
      <w:r w:rsidRPr="00FD73DC">
        <w:rPr>
          <w:b w:val="0"/>
          <w:szCs w:val="28"/>
        </w:rPr>
        <w:lastRenderedPageBreak/>
        <w:t xml:space="preserve">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квалификации, 192 рабочих места – для временного трудоустройства несовершеннолетних граждан в возрасте от 14 до 18 лет в свободное от учебы время). Также </w:t>
      </w:r>
      <w:r w:rsidRPr="00FD73DC">
        <w:rPr>
          <w:b w:val="0"/>
          <w:szCs w:val="28"/>
          <w:shd w:val="clear" w:color="auto" w:fill="FFFFFF"/>
        </w:rPr>
        <w:t>18 человек были трудоустроены на общественные работы сроком до 3-х месяцев</w:t>
      </w:r>
      <w:r w:rsidRPr="00FD73DC">
        <w:rPr>
          <w:b w:val="0"/>
          <w:szCs w:val="28"/>
        </w:rPr>
        <w:t xml:space="preserve"> в рамках</w:t>
      </w:r>
      <w:r w:rsidRPr="00FD73DC">
        <w:rPr>
          <w:szCs w:val="28"/>
        </w:rPr>
        <w:t xml:space="preserve"> </w:t>
      </w:r>
      <w:r w:rsidRPr="00FD73DC">
        <w:rPr>
          <w:b w:val="0"/>
          <w:szCs w:val="28"/>
        </w:rPr>
        <w:t xml:space="preserve">постановления </w:t>
      </w:r>
      <w:r w:rsidRPr="00FD73DC">
        <w:rPr>
          <w:b w:val="0"/>
          <w:szCs w:val="28"/>
          <w:shd w:val="clear" w:color="auto" w:fill="FFFFFF"/>
        </w:rPr>
        <w:t>Правительства Российской Федерации от 15 декабря 2022 г. № 2309 «О реализации в 2023 году отдельных мероприятий, направленных на снижение напряженности на рынке труда».</w:t>
      </w:r>
    </w:p>
    <w:p w:rsidR="00FD73DC" w:rsidRPr="00FD73DC" w:rsidRDefault="00FD73DC" w:rsidP="00FD73DC">
      <w:pPr>
        <w:pStyle w:val="a5"/>
        <w:ind w:firstLine="709"/>
        <w:jc w:val="both"/>
        <w:rPr>
          <w:b w:val="0"/>
          <w:szCs w:val="28"/>
        </w:rPr>
      </w:pPr>
      <w:r w:rsidRPr="00FD73DC">
        <w:rPr>
          <w:b w:val="0"/>
          <w:szCs w:val="28"/>
        </w:rPr>
        <w:t>За период с 01.01.2023 по 31.12.2023 на профессиональное обучение (профессиональную переподготовку) было направлено 60 человек (56 безработных граждан, в том числе 2 гражданина, относящихся к категории инвалидов, 1 женщина, находящаяся в отпуске по уходу за ребенком до достижения им возраста трех лет и 3 пенсионера, стремящихся возобновить трудовую деятельность).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Анализ формирования и распределения трудовых ресурсов подтверждает необходимость: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стимулирования рождаемости и снижения преждевременной смертности;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повышения миграционной и инвестиционной привлекательности территории;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содействия самозанятости населения и открытия собственного дела;</w:t>
      </w:r>
    </w:p>
    <w:p w:rsidR="00FD73DC" w:rsidRPr="00FD73DC" w:rsidRDefault="00FD73DC" w:rsidP="00FD73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</w:pPr>
      <w:r w:rsidRPr="00FD73DC"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- создания условий для реализации трудоустройства пенсионеров и подростков.</w:t>
      </w:r>
    </w:p>
    <w:p w:rsidR="00E81703" w:rsidRDefault="00E81703" w:rsidP="00E81703">
      <w:pPr>
        <w:tabs>
          <w:tab w:val="center" w:pos="4791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07EFB" w:rsidRPr="008E12E0" w:rsidRDefault="00907EFB" w:rsidP="00F5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2E0">
        <w:rPr>
          <w:rFonts w:ascii="Times New Roman" w:hAnsi="Times New Roman" w:cs="Times New Roman"/>
          <w:b/>
          <w:sz w:val="28"/>
          <w:szCs w:val="28"/>
        </w:rPr>
        <w:t>На основании вышеизложенного комиссия решила</w:t>
      </w:r>
      <w:r w:rsidRPr="008E12E0">
        <w:rPr>
          <w:rFonts w:ascii="Times New Roman" w:hAnsi="Times New Roman" w:cs="Times New Roman"/>
          <w:sz w:val="28"/>
          <w:szCs w:val="28"/>
        </w:rPr>
        <w:t>:</w:t>
      </w:r>
    </w:p>
    <w:p w:rsidR="000138DA" w:rsidRPr="00201C1D" w:rsidRDefault="000138DA" w:rsidP="004E24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DC" w:rsidRPr="00FD73DC" w:rsidRDefault="00FD73DC" w:rsidP="00112922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73DC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Pr="00FD73DC">
        <w:rPr>
          <w:rFonts w:ascii="Times New Roman" w:hAnsi="Times New Roman" w:cs="Times New Roman"/>
          <w:sz w:val="28"/>
          <w:szCs w:val="28"/>
        </w:rPr>
        <w:t xml:space="preserve"> разработк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73DC">
        <w:rPr>
          <w:rFonts w:ascii="Times New Roman" w:hAnsi="Times New Roman" w:cs="Times New Roman"/>
          <w:sz w:val="28"/>
          <w:szCs w:val="28"/>
        </w:rPr>
        <w:t xml:space="preserve"> и реализации корпоративных программ по укреплению здоровья работников в организациях Татарского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продолжить работу по привлечению работодателей к разработке программ</w:t>
      </w:r>
      <w:r w:rsidRPr="00FD73D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 w:rsidR="00FD73DC" w:rsidRDefault="00FD73DC" w:rsidP="00112922">
      <w:pPr>
        <w:pStyle w:val="a7"/>
        <w:numPr>
          <w:ilvl w:val="0"/>
          <w:numId w:val="1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19F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19F">
        <w:rPr>
          <w:rFonts w:ascii="Times New Roman" w:hAnsi="Times New Roman" w:cs="Times New Roman"/>
          <w:sz w:val="28"/>
          <w:szCs w:val="28"/>
        </w:rPr>
        <w:t xml:space="preserve">балансе трудовых ресурсов Татарского муниципального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19F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21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Продолжить ежегодную работу по формированию баланса трудовых ресурсов района.</w:t>
      </w:r>
      <w:bookmarkStart w:id="2" w:name="_GoBack"/>
      <w:bookmarkEnd w:id="2"/>
    </w:p>
    <w:p w:rsidR="00CF00AC" w:rsidRPr="00CF00AC" w:rsidRDefault="00CF00AC" w:rsidP="00CF00A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7EFB" w:rsidRPr="00157B8B" w:rsidRDefault="00907EFB" w:rsidP="00157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EFB" w:rsidRPr="00157B8B" w:rsidRDefault="00907EFB" w:rsidP="00157B8B">
      <w:pPr>
        <w:pStyle w:val="a3"/>
        <w:jc w:val="both"/>
        <w:rPr>
          <w:sz w:val="28"/>
          <w:szCs w:val="28"/>
        </w:rPr>
      </w:pPr>
    </w:p>
    <w:p w:rsidR="00907EFB" w:rsidRDefault="00907EFB" w:rsidP="004E2450">
      <w:pPr>
        <w:pStyle w:val="a3"/>
        <w:rPr>
          <w:sz w:val="28"/>
          <w:szCs w:val="28"/>
        </w:rPr>
      </w:pPr>
    </w:p>
    <w:p w:rsidR="00B1522B" w:rsidRDefault="000B5945" w:rsidP="000B5945">
      <w:pPr>
        <w:pStyle w:val="a3"/>
        <w:ind w:firstLine="709"/>
        <w:jc w:val="left"/>
        <w:rPr>
          <w:sz w:val="28"/>
          <w:szCs w:val="28"/>
        </w:rPr>
      </w:pPr>
      <w:r>
        <w:rPr>
          <w:b w:val="0"/>
          <w:sz w:val="28"/>
          <w:szCs w:val="28"/>
        </w:rPr>
        <w:t xml:space="preserve">Координатор                                    </w:t>
      </w:r>
      <w:r w:rsidR="008121E0">
        <w:rPr>
          <w:b w:val="0"/>
          <w:sz w:val="28"/>
          <w:szCs w:val="28"/>
        </w:rPr>
        <w:t xml:space="preserve">      </w:t>
      </w:r>
      <w:r>
        <w:rPr>
          <w:b w:val="0"/>
          <w:sz w:val="28"/>
          <w:szCs w:val="28"/>
        </w:rPr>
        <w:t xml:space="preserve">   </w:t>
      </w:r>
      <w:r w:rsidR="008121E0">
        <w:rPr>
          <w:b w:val="0"/>
          <w:sz w:val="28"/>
          <w:szCs w:val="28"/>
        </w:rPr>
        <w:t>_______________</w:t>
      </w:r>
      <w:r>
        <w:rPr>
          <w:b w:val="0"/>
          <w:sz w:val="28"/>
          <w:szCs w:val="28"/>
        </w:rPr>
        <w:t xml:space="preserve">  Л.Н. </w:t>
      </w:r>
      <w:proofErr w:type="spellStart"/>
      <w:r>
        <w:rPr>
          <w:b w:val="0"/>
          <w:sz w:val="28"/>
          <w:szCs w:val="28"/>
        </w:rPr>
        <w:t>Басалыко</w:t>
      </w:r>
      <w:proofErr w:type="spellEnd"/>
    </w:p>
    <w:p w:rsidR="00B1522B" w:rsidRPr="00B1522B" w:rsidRDefault="00B1522B" w:rsidP="00B1522B"/>
    <w:p w:rsidR="00B1522B" w:rsidRPr="00B1522B" w:rsidRDefault="00B1522B" w:rsidP="00177798">
      <w:pPr>
        <w:spacing w:after="0" w:line="240" w:lineRule="auto"/>
        <w:ind w:firstLine="709"/>
        <w:jc w:val="both"/>
      </w:pPr>
    </w:p>
    <w:p w:rsidR="00B1522B" w:rsidRDefault="00B1522B" w:rsidP="0017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ECD" w:rsidRDefault="00B72ECD" w:rsidP="0017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ECD" w:rsidRDefault="00B72ECD" w:rsidP="001777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ECD" w:rsidSect="00C51365">
      <w:pgSz w:w="11906" w:h="16838"/>
      <w:pgMar w:top="709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745"/>
    <w:multiLevelType w:val="hybridMultilevel"/>
    <w:tmpl w:val="0118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2DF8"/>
    <w:multiLevelType w:val="hybridMultilevel"/>
    <w:tmpl w:val="716CB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B2B70"/>
    <w:multiLevelType w:val="hybridMultilevel"/>
    <w:tmpl w:val="1C2E5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F0B7F"/>
    <w:multiLevelType w:val="multilevel"/>
    <w:tmpl w:val="7C7C0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B2E7C"/>
    <w:multiLevelType w:val="hybridMultilevel"/>
    <w:tmpl w:val="B9E080E8"/>
    <w:lvl w:ilvl="0" w:tplc="D5E0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E66915"/>
    <w:multiLevelType w:val="hybridMultilevel"/>
    <w:tmpl w:val="1E0FC00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8417375"/>
    <w:multiLevelType w:val="multilevel"/>
    <w:tmpl w:val="57746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07ACE"/>
    <w:multiLevelType w:val="hybridMultilevel"/>
    <w:tmpl w:val="2E945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46FCD"/>
    <w:multiLevelType w:val="hybridMultilevel"/>
    <w:tmpl w:val="9D343E3A"/>
    <w:lvl w:ilvl="0" w:tplc="8820DC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C006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8095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5022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8473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C3F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F6154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A256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64E0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5EA64FE"/>
    <w:multiLevelType w:val="hybridMultilevel"/>
    <w:tmpl w:val="716CB5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8A435B"/>
    <w:multiLevelType w:val="hybridMultilevel"/>
    <w:tmpl w:val="511C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E2454"/>
    <w:multiLevelType w:val="multilevel"/>
    <w:tmpl w:val="07687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00EE4"/>
    <w:multiLevelType w:val="multilevel"/>
    <w:tmpl w:val="CE0C5616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2."/>
      <w:lvlJc w:val="left"/>
      <w:pPr>
        <w:ind w:left="659" w:hanging="37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abstractNum w:abstractNumId="13" w15:restartNumberingAfterBreak="0">
    <w:nsid w:val="737E08B7"/>
    <w:multiLevelType w:val="hybridMultilevel"/>
    <w:tmpl w:val="511C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D176C4"/>
    <w:multiLevelType w:val="hybridMultilevel"/>
    <w:tmpl w:val="D50269A6"/>
    <w:lvl w:ilvl="0" w:tplc="9502FBE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EFB"/>
    <w:rsid w:val="000044AC"/>
    <w:rsid w:val="000138DA"/>
    <w:rsid w:val="000158BB"/>
    <w:rsid w:val="000165F5"/>
    <w:rsid w:val="000A2167"/>
    <w:rsid w:val="000B295F"/>
    <w:rsid w:val="000B5945"/>
    <w:rsid w:val="000C2730"/>
    <w:rsid w:val="000D77DA"/>
    <w:rsid w:val="000E40D2"/>
    <w:rsid w:val="000E5431"/>
    <w:rsid w:val="0011041A"/>
    <w:rsid w:val="00112922"/>
    <w:rsid w:val="00151747"/>
    <w:rsid w:val="00157B8B"/>
    <w:rsid w:val="00177798"/>
    <w:rsid w:val="00194416"/>
    <w:rsid w:val="001B4C9D"/>
    <w:rsid w:val="001B5187"/>
    <w:rsid w:val="001C5658"/>
    <w:rsid w:val="001F5349"/>
    <w:rsid w:val="00201C1D"/>
    <w:rsid w:val="00243109"/>
    <w:rsid w:val="00272428"/>
    <w:rsid w:val="002A00C9"/>
    <w:rsid w:val="002B0D8F"/>
    <w:rsid w:val="002C680C"/>
    <w:rsid w:val="002F5F40"/>
    <w:rsid w:val="0032413E"/>
    <w:rsid w:val="00352F56"/>
    <w:rsid w:val="00355027"/>
    <w:rsid w:val="003633E6"/>
    <w:rsid w:val="0036571B"/>
    <w:rsid w:val="003B4B36"/>
    <w:rsid w:val="003B4BEF"/>
    <w:rsid w:val="003C28FE"/>
    <w:rsid w:val="003D4930"/>
    <w:rsid w:val="00400516"/>
    <w:rsid w:val="004019D1"/>
    <w:rsid w:val="00402EE1"/>
    <w:rsid w:val="0041730C"/>
    <w:rsid w:val="00424DA7"/>
    <w:rsid w:val="00432C3E"/>
    <w:rsid w:val="0049440A"/>
    <w:rsid w:val="004B14E5"/>
    <w:rsid w:val="004B3567"/>
    <w:rsid w:val="004E2450"/>
    <w:rsid w:val="004E6CBD"/>
    <w:rsid w:val="005016CA"/>
    <w:rsid w:val="00516E96"/>
    <w:rsid w:val="005671CC"/>
    <w:rsid w:val="00574503"/>
    <w:rsid w:val="00582018"/>
    <w:rsid w:val="00595FC5"/>
    <w:rsid w:val="005A4DBB"/>
    <w:rsid w:val="006053AA"/>
    <w:rsid w:val="00623191"/>
    <w:rsid w:val="006643B3"/>
    <w:rsid w:val="00671698"/>
    <w:rsid w:val="00684AAD"/>
    <w:rsid w:val="006A6011"/>
    <w:rsid w:val="006A708A"/>
    <w:rsid w:val="006A74F3"/>
    <w:rsid w:val="006A7A21"/>
    <w:rsid w:val="006B4874"/>
    <w:rsid w:val="006C2A61"/>
    <w:rsid w:val="006C7E7B"/>
    <w:rsid w:val="00704E50"/>
    <w:rsid w:val="0072467A"/>
    <w:rsid w:val="007260E2"/>
    <w:rsid w:val="00760C5B"/>
    <w:rsid w:val="007A1920"/>
    <w:rsid w:val="007A605C"/>
    <w:rsid w:val="007B18BD"/>
    <w:rsid w:val="007C2F36"/>
    <w:rsid w:val="007E24ED"/>
    <w:rsid w:val="00800E73"/>
    <w:rsid w:val="008121E0"/>
    <w:rsid w:val="008211CE"/>
    <w:rsid w:val="008441BC"/>
    <w:rsid w:val="008444CA"/>
    <w:rsid w:val="00872BD6"/>
    <w:rsid w:val="00877042"/>
    <w:rsid w:val="008842AE"/>
    <w:rsid w:val="00896758"/>
    <w:rsid w:val="008C685B"/>
    <w:rsid w:val="008E0E26"/>
    <w:rsid w:val="008E12E0"/>
    <w:rsid w:val="008E3E7F"/>
    <w:rsid w:val="008E4751"/>
    <w:rsid w:val="009054B1"/>
    <w:rsid w:val="00907EFB"/>
    <w:rsid w:val="0095788D"/>
    <w:rsid w:val="009A7F35"/>
    <w:rsid w:val="009D47AF"/>
    <w:rsid w:val="009E38C7"/>
    <w:rsid w:val="009E479F"/>
    <w:rsid w:val="009E70E6"/>
    <w:rsid w:val="00A046E9"/>
    <w:rsid w:val="00A47248"/>
    <w:rsid w:val="00A878B4"/>
    <w:rsid w:val="00AB4646"/>
    <w:rsid w:val="00AF6CE1"/>
    <w:rsid w:val="00B1522B"/>
    <w:rsid w:val="00B33143"/>
    <w:rsid w:val="00B56801"/>
    <w:rsid w:val="00B72ECD"/>
    <w:rsid w:val="00B81230"/>
    <w:rsid w:val="00B96AE7"/>
    <w:rsid w:val="00BA4E04"/>
    <w:rsid w:val="00BB1E80"/>
    <w:rsid w:val="00BC2B18"/>
    <w:rsid w:val="00BC3EC8"/>
    <w:rsid w:val="00BD1477"/>
    <w:rsid w:val="00BE649F"/>
    <w:rsid w:val="00BE6EEE"/>
    <w:rsid w:val="00BF4A57"/>
    <w:rsid w:val="00C45C0C"/>
    <w:rsid w:val="00C51365"/>
    <w:rsid w:val="00C5518D"/>
    <w:rsid w:val="00CA7CE1"/>
    <w:rsid w:val="00CE56C7"/>
    <w:rsid w:val="00CF00AC"/>
    <w:rsid w:val="00CF1D7C"/>
    <w:rsid w:val="00D15CBF"/>
    <w:rsid w:val="00D1750A"/>
    <w:rsid w:val="00D263FB"/>
    <w:rsid w:val="00D31E27"/>
    <w:rsid w:val="00D60C91"/>
    <w:rsid w:val="00DB45CE"/>
    <w:rsid w:val="00DB7E11"/>
    <w:rsid w:val="00DC4A18"/>
    <w:rsid w:val="00DD0ED6"/>
    <w:rsid w:val="00DD11FD"/>
    <w:rsid w:val="00DD5368"/>
    <w:rsid w:val="00DE68FC"/>
    <w:rsid w:val="00E22EAC"/>
    <w:rsid w:val="00E263CA"/>
    <w:rsid w:val="00E35849"/>
    <w:rsid w:val="00E63D1A"/>
    <w:rsid w:val="00E63DDB"/>
    <w:rsid w:val="00E732D6"/>
    <w:rsid w:val="00E73B72"/>
    <w:rsid w:val="00E7629C"/>
    <w:rsid w:val="00E81703"/>
    <w:rsid w:val="00E87469"/>
    <w:rsid w:val="00E91AFD"/>
    <w:rsid w:val="00ED0E26"/>
    <w:rsid w:val="00F0786D"/>
    <w:rsid w:val="00F14588"/>
    <w:rsid w:val="00F514E3"/>
    <w:rsid w:val="00F75612"/>
    <w:rsid w:val="00FB346D"/>
    <w:rsid w:val="00FB6BD8"/>
    <w:rsid w:val="00FC2C16"/>
    <w:rsid w:val="00F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CAAE"/>
  <w15:docId w15:val="{79F221E0-9399-4E97-ACF9-741E719C3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D6"/>
  </w:style>
  <w:style w:type="paragraph" w:styleId="1">
    <w:name w:val="heading 1"/>
    <w:basedOn w:val="a"/>
    <w:next w:val="a"/>
    <w:link w:val="10"/>
    <w:qFormat/>
    <w:rsid w:val="00907E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907EFB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7E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7EFB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907EFB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907EFB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Title"/>
    <w:basedOn w:val="a"/>
    <w:link w:val="a4"/>
    <w:qFormat/>
    <w:rsid w:val="00907E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907EF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Body Text"/>
    <w:basedOn w:val="a"/>
    <w:link w:val="a6"/>
    <w:rsid w:val="00907E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Основной текст Знак"/>
    <w:basedOn w:val="a0"/>
    <w:link w:val="a5"/>
    <w:rsid w:val="00907EFB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List Paragraph"/>
    <w:basedOn w:val="a"/>
    <w:uiPriority w:val="34"/>
    <w:qFormat/>
    <w:rsid w:val="004E2450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4E2450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uiPriority w:val="99"/>
    <w:semiHidden/>
    <w:unhideWhenUsed/>
    <w:rsid w:val="00B81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7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74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65F5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docuntyped-name">
    <w:name w:val="doc__untyped-name"/>
    <w:basedOn w:val="a0"/>
    <w:rsid w:val="005A4DBB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3C28FE"/>
    <w:rPr>
      <w:color w:val="0000FF"/>
      <w:u w:val="single"/>
    </w:rPr>
  </w:style>
  <w:style w:type="table" w:styleId="ac">
    <w:name w:val="Table Grid"/>
    <w:basedOn w:val="a1"/>
    <w:uiPriority w:val="59"/>
    <w:rsid w:val="00B72E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Emphasis"/>
    <w:basedOn w:val="a0"/>
    <w:uiPriority w:val="20"/>
    <w:qFormat/>
    <w:rsid w:val="00BE649F"/>
    <w:rPr>
      <w:i/>
      <w:iCs/>
    </w:rPr>
  </w:style>
  <w:style w:type="character" w:styleId="ae">
    <w:name w:val="Strong"/>
    <w:basedOn w:val="a0"/>
    <w:uiPriority w:val="22"/>
    <w:qFormat/>
    <w:rsid w:val="00BE64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267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25111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06032-C10E-478E-80A4-24289533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34Seleverstova_T</cp:lastModifiedBy>
  <cp:revision>16</cp:revision>
  <cp:lastPrinted>2022-07-12T07:57:00Z</cp:lastPrinted>
  <dcterms:created xsi:type="dcterms:W3CDTF">2024-05-21T07:08:00Z</dcterms:created>
  <dcterms:modified xsi:type="dcterms:W3CDTF">2024-06-20T09:46:00Z</dcterms:modified>
</cp:coreProperties>
</file>