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CC3DC6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126F9C" w:rsidP="000C3245">
      <w:pPr>
        <w:autoSpaceDE w:val="0"/>
        <w:autoSpaceDN w:val="0"/>
        <w:snapToGrid/>
        <w:jc w:val="center"/>
        <w:rPr>
          <w:color w:val="000000"/>
        </w:rPr>
      </w:pPr>
      <w:r>
        <w:rPr>
          <w:color w:val="000000"/>
        </w:rPr>
        <w:t>от 26.06.2020  № 114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Default="0053353A" w:rsidP="003F6BDC">
      <w:pPr>
        <w:jc w:val="center"/>
      </w:pPr>
    </w:p>
    <w:p w:rsidR="003F6BDC" w:rsidRDefault="003F6BDC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37287C" w:rsidRPr="0037287C" w:rsidRDefault="0037287C" w:rsidP="0037287C">
      <w:pPr>
        <w:widowControl w:val="0"/>
        <w:autoSpaceDE w:val="0"/>
        <w:autoSpaceDN w:val="0"/>
        <w:adjustRightInd w:val="0"/>
        <w:snapToGrid/>
        <w:jc w:val="center"/>
      </w:pPr>
      <w:r w:rsidRPr="0037287C">
        <w:t xml:space="preserve">О внесении </w:t>
      </w:r>
      <w:r w:rsidRPr="0037287C">
        <w:rPr>
          <w:color w:val="000000" w:themeColor="text1"/>
        </w:rPr>
        <w:t>изменени</w:t>
      </w:r>
      <w:r w:rsidR="0004246A">
        <w:rPr>
          <w:color w:val="000000" w:themeColor="text1"/>
        </w:rPr>
        <w:t>я</w:t>
      </w:r>
      <w:r w:rsidRPr="0037287C">
        <w:rPr>
          <w:color w:val="000000" w:themeColor="text1"/>
        </w:rPr>
        <w:t xml:space="preserve"> в постановление </w:t>
      </w:r>
      <w:r w:rsidRPr="0037287C">
        <w:t>Губернатора Новосибирской области от 31.03.2020 № 48</w:t>
      </w:r>
    </w:p>
    <w:p w:rsidR="0037287C" w:rsidRPr="0037287C" w:rsidRDefault="0037287C" w:rsidP="0037287C">
      <w:pPr>
        <w:autoSpaceDE w:val="0"/>
        <w:autoSpaceDN w:val="0"/>
        <w:adjustRightInd w:val="0"/>
        <w:snapToGrid/>
        <w:jc w:val="center"/>
      </w:pPr>
    </w:p>
    <w:p w:rsidR="0037287C" w:rsidRPr="0037287C" w:rsidRDefault="0037287C" w:rsidP="0037287C">
      <w:pPr>
        <w:autoSpaceDE w:val="0"/>
        <w:autoSpaceDN w:val="0"/>
        <w:adjustRightInd w:val="0"/>
        <w:snapToGrid/>
        <w:jc w:val="center"/>
      </w:pPr>
    </w:p>
    <w:p w:rsidR="0037287C" w:rsidRPr="0037287C" w:rsidRDefault="0037287C" w:rsidP="00A337A8">
      <w:pPr>
        <w:widowControl w:val="0"/>
        <w:autoSpaceDE w:val="0"/>
        <w:autoSpaceDN w:val="0"/>
        <w:adjustRightInd w:val="0"/>
        <w:snapToGrid/>
        <w:ind w:firstLine="709"/>
        <w:jc w:val="both"/>
      </w:pPr>
      <w:r w:rsidRPr="0037287C">
        <w:rPr>
          <w:bCs/>
        </w:rPr>
        <w:t xml:space="preserve">В соответствии со </w:t>
      </w:r>
      <w:r w:rsidRPr="0037287C">
        <w:t>статьей 4.1</w:t>
      </w:r>
      <w:r w:rsidRPr="0037287C">
        <w:rPr>
          <w:bCs/>
        </w:rPr>
        <w:t xml:space="preserve"> Федерального закона от 21.12.1994 № 68-ФЗ «О защите населения и территорий от чрезвычайных ситуаций природного и техногенного характера», Федеральным </w:t>
      </w:r>
      <w:r w:rsidRPr="0037287C">
        <w:t>законом</w:t>
      </w:r>
      <w:r w:rsidRPr="0037287C">
        <w:rPr>
          <w:bCs/>
        </w:rPr>
        <w:t xml:space="preserve"> от 30.03.1999 № 52-ФЗ «О санитарно-эпидемиологическом благополучии населения», Указом Президента Российской Федерации от 11.05.2020 № 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  </w:t>
      </w:r>
      <w:r w:rsidRPr="0037287C">
        <w:rPr>
          <w:b/>
        </w:rPr>
        <w:t>п о с т а н о в л я ю</w:t>
      </w:r>
      <w:r w:rsidRPr="0037287C">
        <w:t>:</w:t>
      </w:r>
    </w:p>
    <w:p w:rsidR="0037287C" w:rsidRDefault="0037287C" w:rsidP="00A337A8">
      <w:pPr>
        <w:widowControl w:val="0"/>
        <w:autoSpaceDE w:val="0"/>
        <w:autoSpaceDN w:val="0"/>
        <w:adjustRightInd w:val="0"/>
        <w:snapToGrid/>
        <w:ind w:firstLine="709"/>
        <w:jc w:val="both"/>
      </w:pPr>
      <w:r w:rsidRPr="0037287C">
        <w:t>Внести в постановление Губернатора Новосибирской области от 31.03.2020 № 48 «Об ограничении доступа людей и транспортных средств» изменение, изложив в следующей редакции:</w:t>
      </w:r>
    </w:p>
    <w:p w:rsidR="002876A0" w:rsidRDefault="002876A0" w:rsidP="00A337A8">
      <w:pPr>
        <w:widowControl w:val="0"/>
        <w:autoSpaceDE w:val="0"/>
        <w:autoSpaceDN w:val="0"/>
        <w:adjustRightInd w:val="0"/>
        <w:snapToGrid/>
        <w:ind w:firstLine="709"/>
        <w:jc w:val="both"/>
      </w:pPr>
    </w:p>
    <w:p w:rsidR="002876A0" w:rsidRPr="002876A0" w:rsidRDefault="002876A0" w:rsidP="002876A0">
      <w:pPr>
        <w:widowControl w:val="0"/>
        <w:autoSpaceDE w:val="0"/>
        <w:autoSpaceDN w:val="0"/>
        <w:adjustRightInd w:val="0"/>
        <w:snapToGrid/>
        <w:jc w:val="center"/>
      </w:pPr>
      <w:r w:rsidRPr="002876A0">
        <w:t>«Об отдельных ограничительных мерах, направленных на обеспечение санитарно-эпидемиолог</w:t>
      </w:r>
      <w:r>
        <w:t>ического благополучия населения</w:t>
      </w:r>
    </w:p>
    <w:p w:rsidR="002876A0" w:rsidRPr="002876A0" w:rsidRDefault="002876A0" w:rsidP="00A337A8">
      <w:pPr>
        <w:widowControl w:val="0"/>
        <w:autoSpaceDE w:val="0"/>
        <w:autoSpaceDN w:val="0"/>
        <w:adjustRightInd w:val="0"/>
        <w:snapToGrid/>
        <w:ind w:firstLine="709"/>
        <w:jc w:val="center"/>
      </w:pPr>
    </w:p>
    <w:p w:rsidR="0037287C" w:rsidRPr="0037287C" w:rsidRDefault="0037287C" w:rsidP="00A337A8">
      <w:pPr>
        <w:widowControl w:val="0"/>
        <w:tabs>
          <w:tab w:val="center" w:pos="4825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37287C">
        <w:t>В связи с угрозой распространения в Новосибирской области новой коронавирусной инфекции (COVID-19), в целях защиты населения и территории Новосибирской области от угрозы возникновения чрезвычайной ситуации, предотвращения угрозы общественно опасных последствий, в соответствии со статьей 4.1 Федерального закона от 21.12.1994 № 68-ФЗ «О защите населения и территорий от чрезвычайных ситуаций природного и техногенного характера», Указом Президента Российской Федерации от 02.04.2020 № 239 «О мерах по </w:t>
      </w:r>
      <w:r w:rsidR="0004246A">
        <w:t> </w:t>
      </w:r>
      <w:r w:rsidRPr="0037287C">
        <w:t>обеспечению санитарно-эпидемиологического благополучия населения на</w:t>
      </w:r>
      <w:r w:rsidR="0004246A">
        <w:t>  </w:t>
      </w:r>
      <w:r w:rsidRPr="0037287C">
        <w:t xml:space="preserve">территории Российской Федерации в связи с распространением новой коронавирусной инфекции (COVID-19)», Указом Президента Российской Федерации от 28.04.2020 № 294 «О продлении действия мер по обеспечению санитарно-эпидемиологического благополучия населения на территории </w:t>
      </w:r>
      <w:r w:rsidRPr="0037287C">
        <w:lastRenderedPageBreak/>
        <w:t>Российской Федерации в связи с распространением новой коронавирусной инфекции (COVID-19)», Указом Президента Рос</w:t>
      </w:r>
      <w:r w:rsidR="0004246A">
        <w:t xml:space="preserve">сийской Федерации от 11.05.2020 </w:t>
      </w:r>
      <w:r w:rsidRPr="0037287C">
        <w:t>№ 316 «Об определении порядка продления де</w:t>
      </w:r>
      <w:r w:rsidR="0004246A">
        <w:t xml:space="preserve">йствия мер по </w:t>
      </w:r>
      <w:r w:rsidRPr="0037287C">
        <w:t>обеспечению санитарно-эпидемиологич</w:t>
      </w:r>
      <w:r w:rsidR="0004246A">
        <w:t xml:space="preserve">еского благополучия населения в </w:t>
      </w:r>
      <w:r w:rsidRPr="0037287C">
        <w:t>субъектах Российской Федерации в связи с распространением новой коронавирусной инфекции (COVID-</w:t>
      </w:r>
      <w:r w:rsidR="0004246A" w:rsidRPr="0004246A">
        <w:rPr>
          <w:sz w:val="2"/>
          <w:szCs w:val="2"/>
          <w:lang w:val="en-US"/>
        </w:rPr>
        <w:t> </w:t>
      </w:r>
      <w:r w:rsidRPr="0037287C">
        <w:t>19)», предложением Главного государственного санитарного врача по</w:t>
      </w:r>
      <w:r w:rsidR="0004246A">
        <w:rPr>
          <w:lang w:val="en-US"/>
        </w:rPr>
        <w:t>  </w:t>
      </w:r>
      <w:r w:rsidRPr="0037287C">
        <w:t>Новосибирской области (письмо от 23.04.2020 № 54-00-06/001-3510-2020), Законом Новосибирской области от 13.12.2006 № 63-ОЗ «О защите населения и</w:t>
      </w:r>
      <w:r w:rsidR="0004246A">
        <w:rPr>
          <w:lang w:val="en-US"/>
        </w:rPr>
        <w:t>  </w:t>
      </w:r>
      <w:r w:rsidRPr="0037287C">
        <w:t xml:space="preserve">территории Новосибирской области от чрезвычайных ситуаций межмуниципального и регионального характера», постановлением Правительства Новосибирской </w:t>
      </w:r>
      <w:r w:rsidR="0004246A">
        <w:t xml:space="preserve">области от 18.03.2020 № 72-п «О </w:t>
      </w:r>
      <w:r w:rsidRPr="0037287C">
        <w:t xml:space="preserve">введении режима повышенной готовности на территории Новосибирской области»  </w:t>
      </w:r>
      <w:r w:rsidRPr="0037287C">
        <w:rPr>
          <w:b/>
        </w:rPr>
        <w:t>п</w:t>
      </w:r>
      <w:r w:rsidR="0004246A">
        <w:rPr>
          <w:b/>
          <w:lang w:val="en-US"/>
        </w:rPr>
        <w:t> </w:t>
      </w:r>
      <w:r w:rsidRPr="0037287C">
        <w:rPr>
          <w:b/>
        </w:rPr>
        <w:t>о</w:t>
      </w:r>
      <w:r w:rsidR="0004246A">
        <w:rPr>
          <w:b/>
          <w:lang w:val="en-US"/>
        </w:rPr>
        <w:t> </w:t>
      </w:r>
      <w:r w:rsidRPr="0037287C">
        <w:rPr>
          <w:b/>
        </w:rPr>
        <w:t>с</w:t>
      </w:r>
      <w:r w:rsidR="0004246A">
        <w:rPr>
          <w:b/>
          <w:lang w:val="en-US"/>
        </w:rPr>
        <w:t> </w:t>
      </w:r>
      <w:r w:rsidRPr="0037287C">
        <w:rPr>
          <w:b/>
        </w:rPr>
        <w:t>т</w:t>
      </w:r>
      <w:r w:rsidR="0004246A">
        <w:rPr>
          <w:b/>
          <w:lang w:val="en-US"/>
        </w:rPr>
        <w:t> </w:t>
      </w:r>
      <w:r w:rsidRPr="0037287C">
        <w:rPr>
          <w:b/>
        </w:rPr>
        <w:t>а</w:t>
      </w:r>
      <w:r w:rsidR="0004246A">
        <w:rPr>
          <w:b/>
          <w:lang w:val="en-US"/>
        </w:rPr>
        <w:t> </w:t>
      </w:r>
      <w:r w:rsidRPr="0037287C">
        <w:rPr>
          <w:b/>
        </w:rPr>
        <w:t>н</w:t>
      </w:r>
      <w:r w:rsidR="0004246A">
        <w:rPr>
          <w:b/>
          <w:lang w:val="en-US"/>
        </w:rPr>
        <w:t> </w:t>
      </w:r>
      <w:r w:rsidRPr="0037287C">
        <w:rPr>
          <w:b/>
        </w:rPr>
        <w:t>о</w:t>
      </w:r>
      <w:r w:rsidR="0004246A">
        <w:rPr>
          <w:b/>
          <w:lang w:val="en-US"/>
        </w:rPr>
        <w:t> </w:t>
      </w:r>
      <w:r w:rsidRPr="0037287C">
        <w:rPr>
          <w:b/>
        </w:rPr>
        <w:t>в</w:t>
      </w:r>
      <w:r w:rsidR="0004246A">
        <w:rPr>
          <w:b/>
          <w:lang w:val="en-US"/>
        </w:rPr>
        <w:t> </w:t>
      </w:r>
      <w:r w:rsidRPr="0037287C">
        <w:rPr>
          <w:b/>
        </w:rPr>
        <w:t>л</w:t>
      </w:r>
      <w:r w:rsidR="0004246A">
        <w:rPr>
          <w:b/>
          <w:lang w:val="en-US"/>
        </w:rPr>
        <w:t> </w:t>
      </w:r>
      <w:r w:rsidRPr="0037287C">
        <w:rPr>
          <w:b/>
        </w:rPr>
        <w:t>я</w:t>
      </w:r>
      <w:r w:rsidR="0004246A">
        <w:rPr>
          <w:b/>
          <w:lang w:val="en-US"/>
        </w:rPr>
        <w:t> </w:t>
      </w:r>
      <w:r w:rsidRPr="0037287C">
        <w:rPr>
          <w:b/>
        </w:rPr>
        <w:t>ю</w:t>
      </w:r>
      <w:r w:rsidRPr="0037287C">
        <w:t>: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Принять следующие отдельные ограничительные меры в условиях режима повышенной готовности на территории, на которой существует угроза возникновения чрезвычайной ситуации, с 20:00 часов 31.03.2020 до 24:00 часов 01.08.2020: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1. Гражданам, находящимся на территории Новосибирской области: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1) 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 багажа легковым такси;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2) отказаться от посещения массовых мероприятий (в том числе деловых, культурных, развлекательных и спортивных), воздерживаться от посещения мест массового скопления людей;</w:t>
      </w:r>
    </w:p>
    <w:p w:rsidR="0037287C" w:rsidRPr="0037287C" w:rsidRDefault="0037287C" w:rsidP="00A337A8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37287C">
        <w:rPr>
          <w:color w:val="000000"/>
        </w:rPr>
        <w:t>3) гражданам в возрасте старше 65 лет,</w:t>
      </w:r>
      <w:r w:rsidRPr="0037287C">
        <w:t xml:space="preserve"> </w:t>
      </w:r>
      <w:r w:rsidRPr="0037287C">
        <w:rPr>
          <w:color w:val="000000"/>
        </w:rPr>
        <w:t>а также гражданам, имеющим заболевания, указанные в приложении к настоящему постановлению, соблюдать режим самоизоляции. Режим самоизоляции должен быть обеспечен по месту проживания указанных лиц либо в иных помещениях, в том числе в жилых и</w:t>
      </w:r>
      <w:r w:rsidR="0004246A">
        <w:rPr>
          <w:color w:val="000000"/>
          <w:lang w:val="en-US"/>
        </w:rPr>
        <w:t> </w:t>
      </w:r>
      <w:r w:rsidRPr="0037287C">
        <w:rPr>
          <w:color w:val="000000"/>
        </w:rPr>
        <w:t>садовых домах. Режим самоизоляции может не применяться к руководителям и</w:t>
      </w:r>
      <w:r w:rsidR="0004246A">
        <w:rPr>
          <w:color w:val="000000"/>
          <w:lang w:val="en-US"/>
        </w:rPr>
        <w:t> </w:t>
      </w:r>
      <w:r w:rsidRPr="0037287C">
        <w:rPr>
          <w:color w:val="000000"/>
        </w:rPr>
        <w:t>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здравоохранения;</w:t>
      </w:r>
    </w:p>
    <w:p w:rsidR="0037287C" w:rsidRPr="0037287C" w:rsidRDefault="0037287C" w:rsidP="00A337A8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firstLine="709"/>
        <w:contextualSpacing/>
        <w:jc w:val="both"/>
        <w:rPr>
          <w:color w:val="000000"/>
        </w:rPr>
      </w:pPr>
      <w:r w:rsidRPr="0037287C">
        <w:rPr>
          <w:color w:val="000000"/>
        </w:rPr>
        <w:t>4) ограничить поездки, в том числе в целях туризма и отдыха</w:t>
      </w:r>
      <w:r w:rsidRPr="0037287C">
        <w:t>.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2. Гражданам, находящимся на территории Новосибирской области, пользоваться гигиеническими масками: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1) при проезде во всех видах транспорта общего пользования городского, пригородного и местного сообщения, в том числе такси;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2) на станциях и остановках всех видов транспорта общего пользования городского, пригородного и местного сообщения;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3)</w:t>
      </w:r>
      <w:r w:rsidRPr="0037287C">
        <w:rPr>
          <w:lang w:val="en-US"/>
        </w:rPr>
        <w:t> </w:t>
      </w:r>
      <w:r w:rsidRPr="0037287C">
        <w:t>при посещении: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аптек и аптечных пунктов, помещений (площадей) специализированных объектов розничной торговли, других организаций и индивидуальных предпринимателей, связанных с обслуживанием (оказанием услуг) населения, деятельность которых не приостановлена;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 xml:space="preserve">территориальных органов федеральных органов государственной власти, </w:t>
      </w:r>
      <w:r w:rsidRPr="0037287C">
        <w:lastRenderedPageBreak/>
        <w:t>иных государственных органов Российской Федерации, органов государственной власти Новосибирской области, иных государственных органов Новосибирской области, органов местного самоуправления муниципальных образований Новосибирской области;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зданий (строений, сооружений) автовокзалов, железнодорожных вокзалов, речных вокзалов, аэропортов;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зданий (строений, сооружений), помещений, используемых юридическими лицами и индивидуальными предпринимателями, деятельность которых не приостановлена;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</w:pPr>
      <w:r w:rsidRPr="0037287C">
        <w:t>иных общественных мест.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3.</w:t>
      </w:r>
      <w:r w:rsidR="0004246A">
        <w:rPr>
          <w:lang w:val="en-US"/>
        </w:rPr>
        <w:t> </w:t>
      </w:r>
      <w:r w:rsidRPr="0037287C">
        <w:t>Установить, что ограничения, установленные подпунктом</w:t>
      </w:r>
      <w:r w:rsidR="0004246A">
        <w:rPr>
          <w:lang w:val="en-US"/>
        </w:rPr>
        <w:t> </w:t>
      </w:r>
      <w:r w:rsidRPr="0037287C">
        <w:t>2 пункта</w:t>
      </w:r>
      <w:r w:rsidR="0004246A">
        <w:rPr>
          <w:lang w:val="en-US"/>
        </w:rPr>
        <w:t> </w:t>
      </w:r>
      <w:r w:rsidRPr="0037287C">
        <w:t>1 настоящего постановления, не распространяются на руководителей и сотрудников государственных органов Новосибирской области,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области, организаций, деятельность которых не приостановлена в соответствии с</w:t>
      </w:r>
      <w:r w:rsidR="0004246A">
        <w:rPr>
          <w:lang w:val="en-US"/>
        </w:rPr>
        <w:t> </w:t>
      </w:r>
      <w:r w:rsidRPr="0037287C">
        <w:t>действующим законодательством, чье нахождение на рабочем месте является критически важным для обеспечения их функционирования; делегатов и</w:t>
      </w:r>
      <w:r w:rsidR="0004246A">
        <w:rPr>
          <w:lang w:val="en-US"/>
        </w:rPr>
        <w:t> </w:t>
      </w:r>
      <w:r w:rsidRPr="0037287C">
        <w:t xml:space="preserve">участников съездов (конференций, общих собраний) политических партий, их региональных отделений, иных структурных подразделений, иных избирательных объединений, зарегистрированных кандидатов в депутаты законодательных (представительных) органов государственной власти Новосибирской области, представительных органов муниципальных образований в Новосибирской области и иных участников собрания избирателей для формирования предложений по наказам избирателей депутатам законодательных (представительных) органов государственной власти Новосибирской области, представительных органов муниципальных образований Новосибирской области, а также граждан, определенных решением оперативного штаба по профилактике коронавирусной инфекции (далее </w:t>
      </w:r>
      <w:r w:rsidR="0004246A">
        <w:t>–</w:t>
      </w:r>
      <w:r w:rsidRPr="0037287C">
        <w:t xml:space="preserve"> оперативный штаб).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Лица, указанные в настоящем пункте, должны иметь служебное удостоверение либо справку, выданную работодателем, свидетельствующую о</w:t>
      </w:r>
      <w:r w:rsidR="0004246A">
        <w:rPr>
          <w:lang w:val="en-US"/>
        </w:rPr>
        <w:t> </w:t>
      </w:r>
      <w:r w:rsidRPr="0037287C">
        <w:t>привлечении их к работе, и документ, удостоверяющий личность, либо копию решения оперативного штаба и документ, удостоверяющий личность, либо иные документы.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4. Государственным органам Новосибирской области, областным исполнительным органам государственной власти Новосибирской области, органам местного самоуправления муниципальных образований Новосибирской области, организациям, деятельность которых не приостановлена в соответствии с действующим законодательством, и индивидуальным предпринимателям, иным лицам, деятельность которых связана с совместным пребыванием граждан, а также иным лицам, на которых не распространяются ограничения в соответствии с </w:t>
      </w:r>
      <w:r w:rsidR="0004246A">
        <w:rPr>
          <w:lang w:val="en-US"/>
        </w:rPr>
        <w:t> </w:t>
      </w:r>
      <w:r w:rsidRPr="0037287C">
        <w:t xml:space="preserve">настоящим постановлением, обеспечить выполнение санитарно-противоэпидемических (профилактических) мероприятий, необходимых для недопущения распространения новой коронавирусной инфекции (COVID-19), предусмотренных действующими санитарно-эпидемиологическими требованиями, </w:t>
      </w:r>
      <w:r w:rsidRPr="0037287C">
        <w:lastRenderedPageBreak/>
        <w:t>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области, соблюдение гражданами (в том числе работниками) масочного режима,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jc w:val="both"/>
      </w:pPr>
      <w:r w:rsidRPr="0037287C">
        <w:t>5. Рекомендовать Главному управлению Министерства внутренних дел Российской Федерации по Новосибирской области (Травин</w:t>
      </w:r>
      <w:r w:rsidR="0004246A">
        <w:rPr>
          <w:lang w:val="en-US"/>
        </w:rPr>
        <w:t> </w:t>
      </w:r>
      <w:r w:rsidRPr="0037287C">
        <w:t>К.В.), Управлению Федеральной службы войск национальной гвардии по Новосибирской области (Шушаков В.С.), Главному управлению Министерства Российской Федерации по</w:t>
      </w:r>
      <w:r w:rsidR="0004246A">
        <w:rPr>
          <w:lang w:val="en-US"/>
        </w:rPr>
        <w:t>  </w:t>
      </w:r>
      <w:r w:rsidRPr="0037287C">
        <w:t>делам гражданской об</w:t>
      </w:r>
      <w:r w:rsidR="0004246A">
        <w:t xml:space="preserve">ороны, чрезвычайным ситуациям и </w:t>
      </w:r>
      <w:r w:rsidRPr="0037287C">
        <w:t>ликвидации последствий стихийных бедствий по Новосибирской области (Орлов В.В.) принимать необходимые меры для обеспечения реализации настоящего постановления.</w:t>
      </w:r>
    </w:p>
    <w:p w:rsidR="0037287C" w:rsidRPr="0037287C" w:rsidRDefault="0037287C" w:rsidP="00A337A8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right="57" w:firstLine="709"/>
        <w:contextualSpacing/>
        <w:jc w:val="both"/>
      </w:pPr>
      <w:r w:rsidRPr="0037287C">
        <w:t>6. Контроль за исполнением настоящего постановления оставляю за собой.</w:t>
      </w:r>
    </w:p>
    <w:p w:rsidR="0037287C" w:rsidRPr="0037287C" w:rsidRDefault="0037287C" w:rsidP="0037287C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right="57" w:firstLine="709"/>
        <w:contextualSpacing/>
        <w:jc w:val="both"/>
        <w:rPr>
          <w:sz w:val="24"/>
        </w:rPr>
      </w:pPr>
    </w:p>
    <w:p w:rsidR="0037287C" w:rsidRPr="0037287C" w:rsidRDefault="0037287C" w:rsidP="0037287C">
      <w:pPr>
        <w:autoSpaceDE w:val="0"/>
        <w:autoSpaceDN w:val="0"/>
        <w:snapToGrid/>
        <w:ind w:left="5954"/>
        <w:jc w:val="center"/>
      </w:pPr>
      <w:r w:rsidRPr="0037287C">
        <w:t>ПРИЛОЖЕНИЕ</w:t>
      </w:r>
    </w:p>
    <w:p w:rsidR="0037287C" w:rsidRPr="0037287C" w:rsidRDefault="0037287C" w:rsidP="0037287C">
      <w:pPr>
        <w:autoSpaceDE w:val="0"/>
        <w:autoSpaceDN w:val="0"/>
        <w:snapToGrid/>
        <w:ind w:left="5954"/>
        <w:jc w:val="center"/>
      </w:pPr>
      <w:r w:rsidRPr="0037287C">
        <w:t>к постановлению Губернатора</w:t>
      </w:r>
    </w:p>
    <w:p w:rsidR="0037287C" w:rsidRPr="0037287C" w:rsidRDefault="0037287C" w:rsidP="0037287C">
      <w:pPr>
        <w:autoSpaceDE w:val="0"/>
        <w:autoSpaceDN w:val="0"/>
        <w:snapToGrid/>
        <w:ind w:left="5954"/>
        <w:jc w:val="center"/>
      </w:pPr>
      <w:r w:rsidRPr="0037287C">
        <w:t>Новосибирской области</w:t>
      </w:r>
    </w:p>
    <w:p w:rsidR="0037287C" w:rsidRPr="0037287C" w:rsidRDefault="0037287C" w:rsidP="0037287C">
      <w:pPr>
        <w:autoSpaceDE w:val="0"/>
        <w:autoSpaceDN w:val="0"/>
        <w:snapToGrid/>
        <w:ind w:left="5954"/>
        <w:jc w:val="center"/>
      </w:pPr>
      <w:r w:rsidRPr="0037287C">
        <w:t>от</w:t>
      </w:r>
      <w:r w:rsidR="006612D9">
        <w:rPr>
          <w:lang w:val="en-US"/>
        </w:rPr>
        <w:t> </w:t>
      </w:r>
      <w:r w:rsidRPr="0037287C">
        <w:t>31.03.2020  № 48</w:t>
      </w:r>
    </w:p>
    <w:p w:rsidR="0037287C" w:rsidRPr="0037287C" w:rsidRDefault="0037287C" w:rsidP="0037287C">
      <w:pPr>
        <w:autoSpaceDE w:val="0"/>
        <w:autoSpaceDN w:val="0"/>
        <w:snapToGrid/>
        <w:ind w:left="5954"/>
        <w:jc w:val="center"/>
      </w:pPr>
    </w:p>
    <w:p w:rsidR="0037287C" w:rsidRPr="0037287C" w:rsidRDefault="0037287C" w:rsidP="0037287C">
      <w:pPr>
        <w:autoSpaceDE w:val="0"/>
        <w:autoSpaceDN w:val="0"/>
        <w:snapToGrid/>
        <w:jc w:val="center"/>
        <w:rPr>
          <w:b/>
          <w:color w:val="000000"/>
        </w:rPr>
      </w:pPr>
      <w:r w:rsidRPr="0037287C">
        <w:rPr>
          <w:b/>
          <w:color w:val="000000"/>
        </w:rPr>
        <w:t>Перечень заболеваний, требующих соблюдения</w:t>
      </w:r>
    </w:p>
    <w:p w:rsidR="0037287C" w:rsidRPr="0037287C" w:rsidRDefault="0037287C" w:rsidP="0037287C">
      <w:pPr>
        <w:autoSpaceDE w:val="0"/>
        <w:autoSpaceDN w:val="0"/>
        <w:snapToGrid/>
        <w:jc w:val="center"/>
        <w:rPr>
          <w:color w:val="000000"/>
        </w:rPr>
      </w:pPr>
      <w:r w:rsidRPr="0037287C">
        <w:rPr>
          <w:b/>
          <w:color w:val="000000"/>
        </w:rPr>
        <w:t>режима самоизоляции</w:t>
      </w:r>
    </w:p>
    <w:p w:rsidR="0037287C" w:rsidRPr="0037287C" w:rsidRDefault="0037287C" w:rsidP="0037287C">
      <w:pPr>
        <w:autoSpaceDE w:val="0"/>
        <w:autoSpaceDN w:val="0"/>
        <w:snapToGrid/>
        <w:jc w:val="center"/>
        <w:rPr>
          <w:color w:val="000000"/>
        </w:rPr>
      </w:pPr>
    </w:p>
    <w:p w:rsidR="0037287C" w:rsidRPr="0037287C" w:rsidRDefault="0037287C" w:rsidP="0037287C">
      <w:pPr>
        <w:autoSpaceDE w:val="0"/>
        <w:autoSpaceDN w:val="0"/>
        <w:snapToGrid/>
        <w:jc w:val="center"/>
        <w:rPr>
          <w:color w:val="000000"/>
        </w:rPr>
      </w:pP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>1.</w:t>
      </w:r>
      <w:r w:rsidRPr="0037287C">
        <w:rPr>
          <w:color w:val="000000"/>
          <w:lang w:val="en-US"/>
        </w:rPr>
        <w:t> </w:t>
      </w:r>
      <w:r w:rsidRPr="0037287C">
        <w:rPr>
          <w:color w:val="000000"/>
        </w:rPr>
        <w:t xml:space="preserve">Болезнь эндокринной системы – инсулинозависимый сахарный диабет, классифицируемая в соответствии с Международной классификацией болезней – 10 (МКБ-10) по диагнозу </w:t>
      </w:r>
      <w:r w:rsidRPr="0037287C">
        <w:rPr>
          <w:color w:val="000000"/>
          <w:lang w:val="en-US"/>
        </w:rPr>
        <w:t>E</w:t>
      </w:r>
      <w:r w:rsidRPr="0037287C">
        <w:rPr>
          <w:color w:val="000000"/>
        </w:rPr>
        <w:t>10.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>2.</w:t>
      </w:r>
      <w:r w:rsidRPr="0037287C">
        <w:rPr>
          <w:color w:val="000000"/>
          <w:lang w:val="en-US"/>
        </w:rPr>
        <w:t> </w:t>
      </w:r>
      <w:r w:rsidRPr="0037287C">
        <w:rPr>
          <w:color w:val="000000"/>
        </w:rPr>
        <w:t>Болезни органов дыхания из числа: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 xml:space="preserve">1) другая хроническая обструктивная легочная болезнь, классифицируемая в соответствии с МКБ-10 по диагнозу </w:t>
      </w:r>
      <w:r w:rsidRPr="0037287C">
        <w:rPr>
          <w:color w:val="000000"/>
          <w:lang w:val="en-US"/>
        </w:rPr>
        <w:t>J</w:t>
      </w:r>
      <w:r w:rsidRPr="0037287C">
        <w:rPr>
          <w:color w:val="000000"/>
        </w:rPr>
        <w:t>44;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 xml:space="preserve">2) астма, классифицируемая в соответствии с МКБ-10 по диагнозу </w:t>
      </w:r>
      <w:r w:rsidRPr="0037287C">
        <w:rPr>
          <w:color w:val="000000"/>
          <w:lang w:val="en-US"/>
        </w:rPr>
        <w:t>J</w:t>
      </w:r>
      <w:r w:rsidRPr="0037287C">
        <w:rPr>
          <w:color w:val="000000"/>
        </w:rPr>
        <w:t>45;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 xml:space="preserve">3) бронхоэктатическая болезнь, классифицируемая в соответствии с МКБ-10 по диагнозу </w:t>
      </w:r>
      <w:r w:rsidRPr="0037287C">
        <w:rPr>
          <w:color w:val="000000"/>
          <w:lang w:val="en-US"/>
        </w:rPr>
        <w:t>J</w:t>
      </w:r>
      <w:r w:rsidRPr="0037287C">
        <w:rPr>
          <w:color w:val="000000"/>
        </w:rPr>
        <w:t>47.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>3. Болезнь системы кровообращения – легочное сердце и нарушения легочного кровообращения, классифицируемая в соответствии с МКБ-10 по</w:t>
      </w:r>
      <w:r w:rsidR="006612D9">
        <w:rPr>
          <w:color w:val="000000"/>
          <w:lang w:val="en-US"/>
        </w:rPr>
        <w:t> </w:t>
      </w:r>
      <w:r w:rsidRPr="0037287C">
        <w:rPr>
          <w:color w:val="000000"/>
        </w:rPr>
        <w:t xml:space="preserve">диагнозам </w:t>
      </w:r>
      <w:r w:rsidRPr="0037287C">
        <w:rPr>
          <w:color w:val="000000"/>
          <w:lang w:val="en-US"/>
        </w:rPr>
        <w:t>I</w:t>
      </w:r>
      <w:r w:rsidRPr="0037287C">
        <w:rPr>
          <w:color w:val="000000"/>
        </w:rPr>
        <w:t>27.2, I27.8, I27.9.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 xml:space="preserve">4. Наличие трансплантированных органов и тканей, классифицируемых в соответствии с МКБ-10 по диагнозу </w:t>
      </w:r>
      <w:r w:rsidRPr="0037287C">
        <w:rPr>
          <w:color w:val="000000"/>
          <w:lang w:val="en-US"/>
        </w:rPr>
        <w:t>Z</w:t>
      </w:r>
      <w:r w:rsidRPr="0037287C">
        <w:rPr>
          <w:color w:val="000000"/>
        </w:rPr>
        <w:t>94.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>5. Болезнь мочеполовой системы</w:t>
      </w:r>
      <w:r w:rsidRPr="0037287C">
        <w:rPr>
          <w:color w:val="000000"/>
          <w:vertAlign w:val="superscript"/>
        </w:rPr>
        <w:t>1</w:t>
      </w:r>
      <w:r w:rsidRPr="0037287C">
        <w:rPr>
          <w:color w:val="000000"/>
        </w:rPr>
        <w:t xml:space="preserve"> – хроническая болезнь почек 3 – 5 стадии, классифицируемая в соответствии с МКБ-10 по диагнозам N18.0, N18.3 – N18.5.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>6. Новообразования из числа</w:t>
      </w:r>
      <w:r w:rsidRPr="0037287C">
        <w:rPr>
          <w:color w:val="000000"/>
          <w:vertAlign w:val="superscript"/>
        </w:rPr>
        <w:t>2</w:t>
      </w:r>
      <w:r w:rsidRPr="0037287C">
        <w:rPr>
          <w:color w:val="000000"/>
        </w:rPr>
        <w:t>: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lastRenderedPageBreak/>
        <w:t>1) злокачественные новообразования любой локализации</w:t>
      </w:r>
      <w:r w:rsidRPr="0037287C">
        <w:rPr>
          <w:color w:val="000000"/>
          <w:vertAlign w:val="superscript"/>
        </w:rPr>
        <w:t>1</w:t>
      </w:r>
      <w:r w:rsidRPr="0037287C">
        <w:rPr>
          <w:color w:val="000000"/>
        </w:rPr>
        <w:t xml:space="preserve">, в том числе самостоятельные множественные локализации, классифицируемые в соответствии с МКБ-10 по диагнозам </w:t>
      </w:r>
      <w:r w:rsidRPr="0037287C">
        <w:rPr>
          <w:color w:val="000000"/>
          <w:lang w:val="en-US"/>
        </w:rPr>
        <w:t>C</w:t>
      </w:r>
      <w:r w:rsidRPr="0037287C">
        <w:rPr>
          <w:color w:val="000000"/>
        </w:rPr>
        <w:t xml:space="preserve">00 – </w:t>
      </w:r>
      <w:r w:rsidRPr="0037287C">
        <w:rPr>
          <w:color w:val="000000"/>
          <w:lang w:val="en-US"/>
        </w:rPr>
        <w:t>C</w:t>
      </w:r>
      <w:r w:rsidRPr="0037287C">
        <w:rPr>
          <w:color w:val="000000"/>
        </w:rPr>
        <w:t xml:space="preserve">80, </w:t>
      </w:r>
      <w:r w:rsidRPr="0037287C">
        <w:rPr>
          <w:color w:val="000000"/>
          <w:lang w:val="en-US"/>
        </w:rPr>
        <w:t>C</w:t>
      </w:r>
      <w:r w:rsidRPr="0037287C">
        <w:rPr>
          <w:color w:val="000000"/>
        </w:rPr>
        <w:t>97;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  <w:r w:rsidRPr="0037287C">
        <w:rPr>
          <w:color w:val="000000"/>
        </w:rPr>
        <w:t>2) острые лейкозы, высокозлокачественные лимфомы, рецидивы и</w:t>
      </w:r>
      <w:r w:rsidR="006612D9">
        <w:rPr>
          <w:color w:val="000000"/>
          <w:lang w:val="en-US"/>
        </w:rPr>
        <w:t> </w:t>
      </w:r>
      <w:r w:rsidRPr="0037287C">
        <w:rPr>
          <w:color w:val="000000"/>
        </w:rPr>
        <w:t>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37287C">
        <w:rPr>
          <w:color w:val="000000"/>
          <w:vertAlign w:val="superscript"/>
        </w:rPr>
        <w:t>1</w:t>
      </w:r>
      <w:r w:rsidRPr="0037287C">
        <w:rPr>
          <w:color w:val="000000"/>
        </w:rPr>
        <w:t>, классифицируемые в соответствии с МКБ-10 по</w:t>
      </w:r>
      <w:r w:rsidR="006612D9">
        <w:rPr>
          <w:color w:val="000000"/>
          <w:lang w:val="en-US"/>
        </w:rPr>
        <w:t> </w:t>
      </w:r>
      <w:r w:rsidRPr="0037287C">
        <w:rPr>
          <w:color w:val="000000"/>
        </w:rPr>
        <w:t xml:space="preserve">диагнозам </w:t>
      </w:r>
      <w:r w:rsidRPr="0037287C">
        <w:rPr>
          <w:color w:val="000000"/>
          <w:lang w:val="en-US"/>
        </w:rPr>
        <w:t>C</w:t>
      </w:r>
      <w:r w:rsidRPr="0037287C">
        <w:rPr>
          <w:color w:val="000000"/>
        </w:rPr>
        <w:t xml:space="preserve">81 – </w:t>
      </w:r>
      <w:r w:rsidRPr="0037287C">
        <w:rPr>
          <w:color w:val="000000"/>
          <w:lang w:val="en-US"/>
        </w:rPr>
        <w:t>C</w:t>
      </w:r>
      <w:r w:rsidRPr="0037287C">
        <w:rPr>
          <w:color w:val="000000"/>
        </w:rPr>
        <w:t xml:space="preserve">96, </w:t>
      </w:r>
      <w:r w:rsidRPr="0037287C">
        <w:rPr>
          <w:color w:val="000000"/>
          <w:lang w:val="en-US"/>
        </w:rPr>
        <w:t>D</w:t>
      </w:r>
      <w:r w:rsidRPr="0037287C">
        <w:rPr>
          <w:color w:val="000000"/>
        </w:rPr>
        <w:t>46.</w:t>
      </w:r>
    </w:p>
    <w:p w:rsidR="0037287C" w:rsidRPr="0037287C" w:rsidRDefault="0037287C" w:rsidP="00A337A8">
      <w:pPr>
        <w:widowControl w:val="0"/>
        <w:autoSpaceDE w:val="0"/>
        <w:autoSpaceDN w:val="0"/>
        <w:snapToGrid/>
        <w:ind w:firstLine="709"/>
        <w:jc w:val="both"/>
        <w:rPr>
          <w:color w:val="000000"/>
        </w:rPr>
      </w:pPr>
    </w:p>
    <w:p w:rsidR="0037287C" w:rsidRPr="0037287C" w:rsidRDefault="0037287C" w:rsidP="0037287C">
      <w:pPr>
        <w:snapToGrid/>
        <w:ind w:firstLine="709"/>
        <w:contextualSpacing/>
        <w:jc w:val="both"/>
        <w:rPr>
          <w:sz w:val="24"/>
          <w:szCs w:val="24"/>
        </w:rPr>
      </w:pPr>
      <w:r w:rsidRPr="0037287C">
        <w:rPr>
          <w:vertAlign w:val="superscript"/>
        </w:rPr>
        <w:t>1</w:t>
      </w:r>
      <w:r w:rsidR="006612D9">
        <w:rPr>
          <w:color w:val="000000"/>
        </w:rPr>
        <w:t> </w:t>
      </w:r>
      <w:r w:rsidR="002876A0" w:rsidRPr="0037287C">
        <w:rPr>
          <w:color w:val="000000"/>
        </w:rPr>
        <w:t xml:space="preserve">– </w:t>
      </w:r>
      <w:r w:rsidR="002876A0" w:rsidRPr="002876A0">
        <w:rPr>
          <w:color w:val="000000"/>
          <w:sz w:val="24"/>
          <w:szCs w:val="24"/>
        </w:rPr>
        <w:t>п</w:t>
      </w:r>
      <w:r w:rsidRPr="0037287C">
        <w:rPr>
          <w:color w:val="000000"/>
          <w:sz w:val="24"/>
          <w:szCs w:val="24"/>
        </w:rPr>
        <w:t>ри режиме самоизоляции допускается посещение медицинской организации по поводу основного заболевания</w:t>
      </w:r>
      <w:r w:rsidR="002876A0">
        <w:rPr>
          <w:color w:val="000000"/>
          <w:sz w:val="24"/>
          <w:szCs w:val="24"/>
        </w:rPr>
        <w:t>;</w:t>
      </w:r>
    </w:p>
    <w:p w:rsidR="0037287C" w:rsidRPr="0037287C" w:rsidRDefault="0037287C" w:rsidP="00080101">
      <w:pPr>
        <w:widowControl w:val="0"/>
        <w:tabs>
          <w:tab w:val="center" w:pos="709"/>
        </w:tabs>
        <w:autoSpaceDE w:val="0"/>
        <w:autoSpaceDN w:val="0"/>
        <w:adjustRightInd w:val="0"/>
        <w:snapToGrid/>
        <w:ind w:firstLine="709"/>
        <w:contextualSpacing/>
        <w:jc w:val="both"/>
      </w:pPr>
      <w:r w:rsidRPr="006612D9">
        <w:rPr>
          <w:vertAlign w:val="superscript"/>
        </w:rPr>
        <w:t>2</w:t>
      </w:r>
      <w:r w:rsidR="006612D9" w:rsidRPr="006612D9">
        <w:rPr>
          <w:vertAlign w:val="superscript"/>
          <w:lang w:val="en-US"/>
        </w:rPr>
        <w:t> </w:t>
      </w:r>
      <w:r w:rsidR="002876A0" w:rsidRPr="0037287C">
        <w:rPr>
          <w:color w:val="000000"/>
        </w:rPr>
        <w:t xml:space="preserve">– </w:t>
      </w:r>
      <w:r w:rsidR="002876A0">
        <w:rPr>
          <w:color w:val="000000"/>
          <w:sz w:val="24"/>
          <w:szCs w:val="24"/>
        </w:rPr>
        <w:t>с</w:t>
      </w:r>
      <w:r w:rsidRPr="00080101">
        <w:rPr>
          <w:color w:val="000000"/>
          <w:sz w:val="24"/>
          <w:szCs w:val="24"/>
        </w:rPr>
        <w:t>амоизоляция не распространяется на пациентов, отнесенных к третьей клинической группе (в онкологии).</w:t>
      </w:r>
      <w:r w:rsidRPr="0037287C">
        <w:t>».</w:t>
      </w:r>
    </w:p>
    <w:p w:rsidR="0037287C" w:rsidRPr="0037287C" w:rsidRDefault="0037287C" w:rsidP="0037287C">
      <w:pPr>
        <w:widowControl w:val="0"/>
        <w:tabs>
          <w:tab w:val="left" w:pos="90"/>
        </w:tabs>
        <w:autoSpaceDE w:val="0"/>
        <w:autoSpaceDN w:val="0"/>
        <w:adjustRightInd w:val="0"/>
        <w:snapToGrid/>
        <w:ind w:right="57"/>
        <w:contextualSpacing/>
        <w:jc w:val="both"/>
        <w:rPr>
          <w:color w:val="000000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3F6BDC">
      <w:pPr>
        <w:autoSpaceDE w:val="0"/>
        <w:autoSpaceDN w:val="0"/>
        <w:adjustRightInd w:val="0"/>
        <w:jc w:val="center"/>
        <w:rPr>
          <w:rFonts w:eastAsia="Calibri"/>
        </w:rPr>
      </w:pPr>
    </w:p>
    <w:p w:rsidR="00414E85" w:rsidRDefault="00414E85" w:rsidP="00414E85">
      <w:pPr>
        <w:autoSpaceDE w:val="0"/>
        <w:autoSpaceDN w:val="0"/>
        <w:adjustRightInd w:val="0"/>
        <w:jc w:val="right"/>
      </w:pPr>
      <w:r>
        <w:t>А</w:t>
      </w:r>
      <w:r w:rsidRPr="00CB03F9">
        <w:t>.</w:t>
      </w:r>
      <w:r>
        <w:t>А</w:t>
      </w:r>
      <w:r w:rsidRPr="00CB03F9">
        <w:t xml:space="preserve">. </w:t>
      </w:r>
      <w:r>
        <w:t>Травников</w:t>
      </w: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04246A" w:rsidRDefault="0004246A" w:rsidP="0037287C">
      <w:pPr>
        <w:autoSpaceDE w:val="0"/>
        <w:autoSpaceDN w:val="0"/>
        <w:adjustRightInd w:val="0"/>
      </w:pPr>
    </w:p>
    <w:p w:rsidR="0004246A" w:rsidRDefault="0004246A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A337A8" w:rsidRDefault="00A337A8" w:rsidP="0037287C">
      <w:pPr>
        <w:autoSpaceDE w:val="0"/>
        <w:autoSpaceDN w:val="0"/>
        <w:adjustRightInd w:val="0"/>
      </w:pPr>
    </w:p>
    <w:p w:rsidR="00A337A8" w:rsidRDefault="00A337A8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Default="0037287C" w:rsidP="0037287C">
      <w:pPr>
        <w:autoSpaceDE w:val="0"/>
        <w:autoSpaceDN w:val="0"/>
        <w:adjustRightInd w:val="0"/>
      </w:pPr>
    </w:p>
    <w:p w:rsidR="0037287C" w:rsidRPr="00542606" w:rsidRDefault="0037287C" w:rsidP="0037287C">
      <w:pPr>
        <w:pStyle w:val="a5"/>
        <w:ind w:right="57"/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r w:rsidRPr="00542606">
        <w:rPr>
          <w:sz w:val="20"/>
          <w:szCs w:val="20"/>
        </w:rPr>
        <w:t>Нелюбов</w:t>
      </w:r>
    </w:p>
    <w:p w:rsidR="0037287C" w:rsidRPr="007875C0" w:rsidRDefault="0037287C" w:rsidP="0037287C">
      <w:pPr>
        <w:pStyle w:val="a5"/>
        <w:ind w:right="57"/>
        <w:rPr>
          <w:sz w:val="20"/>
          <w:szCs w:val="20"/>
        </w:rPr>
      </w:pPr>
      <w:r w:rsidRPr="00542606">
        <w:rPr>
          <w:sz w:val="20"/>
          <w:szCs w:val="20"/>
        </w:rPr>
        <w:t>238 68 01</w:t>
      </w:r>
    </w:p>
    <w:sectPr w:rsidR="0037287C" w:rsidRPr="007875C0" w:rsidSect="00175317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2B" w:rsidRDefault="0058072B">
      <w:r>
        <w:separator/>
      </w:r>
    </w:p>
  </w:endnote>
  <w:endnote w:type="continuationSeparator" w:id="0">
    <w:p w:rsidR="0058072B" w:rsidRDefault="0058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5D5048">
      <w:rPr>
        <w:sz w:val="16"/>
        <w:szCs w:val="16"/>
      </w:rPr>
      <w:t>4</w:t>
    </w:r>
    <w:r w:rsidR="003F6BDC">
      <w:rPr>
        <w:sz w:val="16"/>
        <w:szCs w:val="16"/>
      </w:rPr>
      <w:t>/</w:t>
    </w:r>
    <w:r w:rsidR="0004246A">
      <w:rPr>
        <w:sz w:val="16"/>
        <w:szCs w:val="16"/>
        <w:lang w:val="en-US"/>
      </w:rPr>
      <w:t>S3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648247706"/>
        <w:placeholder>
          <w:docPart w:val="DefaultPlaceholder_-1854013438"/>
        </w:placeholder>
        <w:date w:fullDate="2020-06-26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04246A">
          <w:rPr>
            <w:sz w:val="16"/>
            <w:szCs w:val="16"/>
          </w:rPr>
          <w:t>26.06.2020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2B" w:rsidRDefault="0058072B">
      <w:r>
        <w:separator/>
      </w:r>
    </w:p>
  </w:footnote>
  <w:footnote w:type="continuationSeparator" w:id="0">
    <w:p w:rsidR="0058072B" w:rsidRDefault="0058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126F9C">
      <w:rPr>
        <w:noProof/>
        <w:sz w:val="20"/>
        <w:szCs w:val="20"/>
      </w:rPr>
      <w:t>5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246A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0101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26F9C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876A0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CE5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287C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4E85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72B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320D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048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2D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09A4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204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7A8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A5E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1327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6CB3B"/>
  <w14:defaultImageDpi w14:val="0"/>
  <w15:docId w15:val="{3133C037-C42B-46BB-8588-47D09DC6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basedOn w:val="a0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47208-E1FE-497D-A364-C9DEE3BF0A39}"/>
      </w:docPartPr>
      <w:docPartBody>
        <w:p w:rsidR="003903B5" w:rsidRDefault="00183B27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27"/>
    <w:rsid w:val="00064567"/>
    <w:rsid w:val="00183B27"/>
    <w:rsid w:val="00237C4A"/>
    <w:rsid w:val="003903B5"/>
    <w:rsid w:val="00972BB9"/>
    <w:rsid w:val="009B44DA"/>
    <w:rsid w:val="00A13030"/>
    <w:rsid w:val="00BC660F"/>
    <w:rsid w:val="00E31CC9"/>
    <w:rsid w:val="00E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27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3B2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277104-A594-48C3-8651-AD2456FD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Шастина Елена Никандровна</cp:lastModifiedBy>
  <cp:revision>7</cp:revision>
  <cp:lastPrinted>2020-06-26T12:40:00Z</cp:lastPrinted>
  <dcterms:created xsi:type="dcterms:W3CDTF">2020-06-26T12:10:00Z</dcterms:created>
  <dcterms:modified xsi:type="dcterms:W3CDTF">2020-06-26T14:36:00Z</dcterms:modified>
</cp:coreProperties>
</file>