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D93" w:rsidRPr="00BA2A26" w:rsidRDefault="00AC1D93" w:rsidP="00AC1D93">
      <w:pPr>
        <w:pStyle w:val="1"/>
        <w:shd w:val="clear" w:color="auto" w:fill="FFFFFF"/>
        <w:spacing w:before="0" w:after="0" w:line="240" w:lineRule="auto"/>
        <w:jc w:val="both"/>
        <w:rPr>
          <w:rFonts w:ascii="Times New Roman" w:hAnsi="Times New Roman"/>
          <w:bCs w:val="0"/>
          <w:color w:val="06315C"/>
          <w:sz w:val="26"/>
          <w:szCs w:val="26"/>
        </w:rPr>
      </w:pPr>
      <w:r w:rsidRPr="00BA2A26">
        <w:rPr>
          <w:rFonts w:ascii="Times New Roman" w:hAnsi="Times New Roman"/>
          <w:bCs w:val="0"/>
          <w:color w:val="06315C"/>
          <w:sz w:val="26"/>
          <w:szCs w:val="26"/>
        </w:rPr>
        <w:t>Новосибирская транспортная прокуратура разъясняет</w:t>
      </w:r>
    </w:p>
    <w:p w:rsidR="00AC1D93" w:rsidRPr="00BA2A26" w:rsidRDefault="00AC1D93" w:rsidP="00AC1D9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AC1D93" w:rsidRPr="00BA2A26" w:rsidRDefault="00AC1D93" w:rsidP="00AC1D9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BA2A26">
        <w:rPr>
          <w:rFonts w:ascii="Times New Roman" w:hAnsi="Times New Roman"/>
          <w:bCs/>
          <w:i/>
          <w:iCs/>
          <w:sz w:val="26"/>
          <w:szCs w:val="26"/>
        </w:rPr>
        <w:t>Пленум Верховного Суда Российской Федерации разъяснил вопросы применения в уголовном процессе норм законодательства о мерах пресечения в виде заключения под стражу, домашнего ареста и залога</w:t>
      </w:r>
    </w:p>
    <w:p w:rsidR="00AC1D93" w:rsidRPr="00BA2A26" w:rsidRDefault="00AC1D93" w:rsidP="00AC1D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hyperlink r:id="rId4" w:history="1">
        <w:r w:rsidRPr="00D00C1D">
          <w:rPr>
            <w:rStyle w:val="a3"/>
            <w:rFonts w:ascii="Times New Roman" w:hAnsi="Times New Roman"/>
            <w:sz w:val="26"/>
            <w:szCs w:val="26"/>
          </w:rPr>
          <w:t>Постановление</w:t>
        </w:r>
      </w:hyperlink>
      <w:proofErr w:type="gramStart"/>
      <w:r w:rsidRPr="00D00C1D">
        <w:rPr>
          <w:rFonts w:ascii="Times New Roman" w:hAnsi="Times New Roman"/>
          <w:sz w:val="26"/>
          <w:szCs w:val="26"/>
        </w:rPr>
        <w:t>м</w:t>
      </w:r>
      <w:proofErr w:type="gramEnd"/>
      <w:r w:rsidRPr="00D00C1D">
        <w:rPr>
          <w:rFonts w:ascii="Times New Roman" w:hAnsi="Times New Roman"/>
          <w:sz w:val="26"/>
          <w:szCs w:val="26"/>
        </w:rPr>
        <w:t xml:space="preserve"> Пленума Верховного Суда Российской Федерации от 19 декабря 2</w:t>
      </w:r>
      <w:r w:rsidRPr="00BA2A26">
        <w:rPr>
          <w:rFonts w:ascii="Times New Roman" w:hAnsi="Times New Roman"/>
          <w:sz w:val="26"/>
          <w:szCs w:val="26"/>
        </w:rPr>
        <w:t>013 года № 41 "О практике применения судами законодательства о мерах пресечения в виде заключения под стражу, домашнего ареста и залога" судам даны разъяснения по вопросам применения законодательства о мерах пресечения в виде заключения под стражу, домашнего ареста и залога.</w:t>
      </w:r>
    </w:p>
    <w:p w:rsidR="00AC1D93" w:rsidRPr="00BA2A26" w:rsidRDefault="00AC1D93" w:rsidP="00AC1D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2A26">
        <w:rPr>
          <w:rFonts w:ascii="Times New Roman" w:hAnsi="Times New Roman"/>
          <w:sz w:val="26"/>
          <w:szCs w:val="26"/>
        </w:rPr>
        <w:t xml:space="preserve">Пленум Верховного Суда РФ разъяснил основания, порядок избрания, продления, изменения и </w:t>
      </w:r>
      <w:proofErr w:type="gramStart"/>
      <w:r w:rsidRPr="00BA2A26">
        <w:rPr>
          <w:rFonts w:ascii="Times New Roman" w:hAnsi="Times New Roman"/>
          <w:sz w:val="26"/>
          <w:szCs w:val="26"/>
        </w:rPr>
        <w:t>отмены</w:t>
      </w:r>
      <w:proofErr w:type="gramEnd"/>
      <w:r w:rsidRPr="00BA2A26">
        <w:rPr>
          <w:rFonts w:ascii="Times New Roman" w:hAnsi="Times New Roman"/>
          <w:sz w:val="26"/>
          <w:szCs w:val="26"/>
        </w:rPr>
        <w:t xml:space="preserve"> указанных мер пресечения с учетом внесения изменений в уголовно-процессуальное законодательство, вопросов, возникающих у судов, а также правовых позиций Конституционного Суда РФ и Европейского Суда по правам человека.</w:t>
      </w:r>
    </w:p>
    <w:p w:rsidR="00AC1D93" w:rsidRPr="00BA2A26" w:rsidRDefault="00AC1D93" w:rsidP="00AC1D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2A26">
        <w:rPr>
          <w:rFonts w:ascii="Times New Roman" w:hAnsi="Times New Roman"/>
          <w:sz w:val="26"/>
          <w:szCs w:val="26"/>
        </w:rPr>
        <w:t>В Постановлении, в частности, разъясняется следующее:</w:t>
      </w:r>
    </w:p>
    <w:p w:rsidR="00AC1D93" w:rsidRPr="00BA2A26" w:rsidRDefault="00AC1D93" w:rsidP="00AC1D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2A26">
        <w:rPr>
          <w:rFonts w:ascii="Times New Roman" w:hAnsi="Times New Roman"/>
          <w:sz w:val="26"/>
          <w:szCs w:val="26"/>
        </w:rPr>
        <w:t>- на первоначальных этапах производства по уголовному делу тяжесть предъявленного обвинения и возможность назначения наказания в виде длительного лишения свободы может служить основанием для заключения лица под стражу, но в дальнейшем одни только эти обстоятельства не могут признаваться достаточными для продления данной меры пресечения;</w:t>
      </w:r>
    </w:p>
    <w:p w:rsidR="00AC1D93" w:rsidRPr="00BA2A26" w:rsidRDefault="00AC1D93" w:rsidP="00AC1D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2A26">
        <w:rPr>
          <w:rFonts w:ascii="Times New Roman" w:hAnsi="Times New Roman"/>
          <w:sz w:val="26"/>
          <w:szCs w:val="26"/>
        </w:rPr>
        <w:t>- при избрании меры пресечения в виде заключения под стражу судам следует определять не только продолжительность содержания лица под стражей, но и дату его окончания;</w:t>
      </w:r>
    </w:p>
    <w:p w:rsidR="00AC1D93" w:rsidRPr="00BA2A26" w:rsidRDefault="00AC1D93" w:rsidP="00AC1D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2A26">
        <w:rPr>
          <w:rFonts w:ascii="Times New Roman" w:hAnsi="Times New Roman"/>
          <w:sz w:val="26"/>
          <w:szCs w:val="26"/>
        </w:rPr>
        <w:t>- сама по себе необходимость дальнейшего производства следственных действий или ознакомления (продолжения ознакомления) с материалами уголовного дела не может выступать в качестве единственного и достаточного основания для продления срока содержания под стражей;</w:t>
      </w:r>
    </w:p>
    <w:p w:rsidR="00AC1D93" w:rsidRPr="00BA2A26" w:rsidRDefault="00AC1D93" w:rsidP="00AC1D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2A26">
        <w:rPr>
          <w:rFonts w:ascii="Times New Roman" w:hAnsi="Times New Roman"/>
          <w:sz w:val="26"/>
          <w:szCs w:val="26"/>
        </w:rPr>
        <w:t>- при избрании меры пресечения в виде домашнего ареста суд должен указывать жилое помещение, в котором подозреваемому или обвиняемому надлежит находиться, а в случае отсутствия согласия собственника жилья, проживающего в указанном жилом помещении, домашний арест не может быть избран судом по данному адресу;</w:t>
      </w:r>
    </w:p>
    <w:p w:rsidR="00AC1D93" w:rsidRPr="00BA2A26" w:rsidRDefault="00AC1D93" w:rsidP="00AC1D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2A26">
        <w:rPr>
          <w:rFonts w:ascii="Times New Roman" w:hAnsi="Times New Roman"/>
          <w:sz w:val="26"/>
          <w:szCs w:val="26"/>
        </w:rPr>
        <w:t>- в решении об избрании меры пресечения в виде домашнего ареста судом должны быть определены виды и пределы налагаемых на лицо ограничений и (или) запретов;</w:t>
      </w:r>
    </w:p>
    <w:p w:rsidR="00AC1D93" w:rsidRPr="00BA2A26" w:rsidRDefault="00AC1D93" w:rsidP="00AC1D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2A26">
        <w:rPr>
          <w:rFonts w:ascii="Times New Roman" w:hAnsi="Times New Roman"/>
          <w:sz w:val="26"/>
          <w:szCs w:val="26"/>
        </w:rPr>
        <w:t xml:space="preserve">- при избрании меры пресечения в виде </w:t>
      </w:r>
      <w:proofErr w:type="gramStart"/>
      <w:r w:rsidRPr="00BA2A26">
        <w:rPr>
          <w:rFonts w:ascii="Times New Roman" w:hAnsi="Times New Roman"/>
          <w:sz w:val="26"/>
          <w:szCs w:val="26"/>
        </w:rPr>
        <w:t>залога судам</w:t>
      </w:r>
      <w:proofErr w:type="gramEnd"/>
      <w:r w:rsidRPr="00BA2A26">
        <w:rPr>
          <w:rFonts w:ascii="Times New Roman" w:hAnsi="Times New Roman"/>
          <w:sz w:val="26"/>
          <w:szCs w:val="26"/>
        </w:rPr>
        <w:t xml:space="preserve"> следует учитывать положения Гражданского кодекса РФ о залоге, а также особенности уголовного судопроизводства;</w:t>
      </w:r>
    </w:p>
    <w:p w:rsidR="00AC1D93" w:rsidRPr="00BA2A26" w:rsidRDefault="00AC1D93" w:rsidP="00AC1D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2A26">
        <w:rPr>
          <w:rFonts w:ascii="Times New Roman" w:hAnsi="Times New Roman"/>
          <w:sz w:val="26"/>
          <w:szCs w:val="26"/>
        </w:rPr>
        <w:t>- залогодатель вправе в разумный срок восстановить предмет залога или заменить его другим равноценным имуществом в случае уничтожения или повреждения имущества, являющегося предметом залога, либо прекращения права собственности или права хозяйственного ведения на него по установленным законом основаниям.</w:t>
      </w:r>
    </w:p>
    <w:p w:rsidR="00AC1D93" w:rsidRPr="00BA2A26" w:rsidRDefault="00AC1D93" w:rsidP="00AC1D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A2A26">
        <w:rPr>
          <w:rFonts w:ascii="Times New Roman" w:hAnsi="Times New Roman"/>
          <w:sz w:val="26"/>
          <w:szCs w:val="26"/>
        </w:rPr>
        <w:t xml:space="preserve">Согласно статье 106 Уголовно-процессуального кодекса Российской Федерации залог состоит во внесении или в передаче подозреваемым, обвиняемым либо другим физическим или юридическим лицом на стадии предварительного расследования в орган, в производстве которого находится уголовное дело, а на </w:t>
      </w:r>
      <w:r w:rsidRPr="00BA2A26">
        <w:rPr>
          <w:rFonts w:ascii="Times New Roman" w:hAnsi="Times New Roman"/>
          <w:sz w:val="26"/>
          <w:szCs w:val="26"/>
        </w:rPr>
        <w:lastRenderedPageBreak/>
        <w:t>стадии судебного производства - в суд недвижимого имущества и движимого имущества в виде денег, ценностей и допущенных к публичному обращению в Российской Федерации акций и</w:t>
      </w:r>
      <w:proofErr w:type="gramEnd"/>
      <w:r w:rsidRPr="00BA2A26">
        <w:rPr>
          <w:rFonts w:ascii="Times New Roman" w:hAnsi="Times New Roman"/>
          <w:sz w:val="26"/>
          <w:szCs w:val="26"/>
        </w:rPr>
        <w:t xml:space="preserve"> облигаций в целях обеспечения явки подозреваемого либо обвиняемого к следователю, дознавателю или в суд, предупреждения совершения им новых преступлений. Залог может быть избран в любой момент производства по уголовному делу.</w:t>
      </w:r>
    </w:p>
    <w:p w:rsidR="00AC1D93" w:rsidRPr="00BA2A26" w:rsidRDefault="00AC1D93" w:rsidP="00AC1D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2A26">
        <w:rPr>
          <w:rFonts w:ascii="Times New Roman" w:hAnsi="Times New Roman"/>
          <w:sz w:val="26"/>
          <w:szCs w:val="26"/>
        </w:rPr>
        <w:t>Ходатайствовать о применении залога перед судом вправе подозреваемый, обвиняемый либо другое физическое или юридическое лицо. Ходатайство о применении залога подается в суд по месту производства предварительного расследования и обязательно для рассмотрения судом наряду с ходатайством следователя, дознавателя об избрании в отношении того же подозреваемого либо обвиняемого иной меры пресечения, если последнее поступит.</w:t>
      </w:r>
    </w:p>
    <w:p w:rsidR="00AC1D93" w:rsidRPr="00D00C1D" w:rsidRDefault="00AC1D93" w:rsidP="00AC1D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2A26">
        <w:rPr>
          <w:rFonts w:ascii="Times New Roman" w:hAnsi="Times New Roman"/>
          <w:sz w:val="26"/>
          <w:szCs w:val="26"/>
        </w:rPr>
        <w:t xml:space="preserve">Вид и размер залога определяются судом с учетом характера совершенного </w:t>
      </w:r>
      <w:r w:rsidRPr="00D00C1D">
        <w:rPr>
          <w:rFonts w:ascii="Times New Roman" w:hAnsi="Times New Roman"/>
          <w:sz w:val="26"/>
          <w:szCs w:val="26"/>
        </w:rPr>
        <w:t>преступления, данных о личности подозреваемого либо обвиняемого и имущественного положения залогодателя. При этом по уголовным делам о преступлениях </w:t>
      </w:r>
      <w:hyperlink r:id="rId5" w:history="1">
        <w:r w:rsidRPr="00D00C1D">
          <w:rPr>
            <w:rStyle w:val="a3"/>
            <w:rFonts w:ascii="Times New Roman" w:hAnsi="Times New Roman"/>
            <w:sz w:val="26"/>
            <w:szCs w:val="26"/>
          </w:rPr>
          <w:t>небольшой</w:t>
        </w:r>
      </w:hyperlink>
      <w:r w:rsidRPr="00D00C1D">
        <w:rPr>
          <w:rFonts w:ascii="Times New Roman" w:hAnsi="Times New Roman"/>
          <w:sz w:val="26"/>
          <w:szCs w:val="26"/>
        </w:rPr>
        <w:t> и </w:t>
      </w:r>
      <w:hyperlink r:id="rId6" w:history="1">
        <w:r w:rsidRPr="00D00C1D">
          <w:rPr>
            <w:rStyle w:val="a3"/>
            <w:rFonts w:ascii="Times New Roman" w:hAnsi="Times New Roman"/>
            <w:sz w:val="26"/>
            <w:szCs w:val="26"/>
          </w:rPr>
          <w:t>средней</w:t>
        </w:r>
      </w:hyperlink>
      <w:r w:rsidRPr="00D00C1D">
        <w:rPr>
          <w:rFonts w:ascii="Times New Roman" w:hAnsi="Times New Roman"/>
          <w:sz w:val="26"/>
          <w:szCs w:val="26"/>
        </w:rPr>
        <w:t xml:space="preserve"> тяжести, за которые предусмотрено </w:t>
      </w:r>
      <w:proofErr w:type="gramStart"/>
      <w:r w:rsidRPr="00D00C1D">
        <w:rPr>
          <w:rFonts w:ascii="Times New Roman" w:hAnsi="Times New Roman"/>
          <w:sz w:val="26"/>
          <w:szCs w:val="26"/>
        </w:rPr>
        <w:t>наказание</w:t>
      </w:r>
      <w:proofErr w:type="gramEnd"/>
      <w:r w:rsidRPr="00D00C1D">
        <w:rPr>
          <w:rFonts w:ascii="Times New Roman" w:hAnsi="Times New Roman"/>
          <w:sz w:val="26"/>
          <w:szCs w:val="26"/>
        </w:rPr>
        <w:t xml:space="preserve"> не превышающее 3-х лет лишения свободы, размер залога не может быть менее ста тысяч рублей, а по уголовным делам о </w:t>
      </w:r>
      <w:hyperlink r:id="rId7" w:history="1">
        <w:r w:rsidRPr="00D00C1D">
          <w:rPr>
            <w:rStyle w:val="a3"/>
            <w:rFonts w:ascii="Times New Roman" w:hAnsi="Times New Roman"/>
            <w:sz w:val="26"/>
            <w:szCs w:val="26"/>
          </w:rPr>
          <w:t>тяжких</w:t>
        </w:r>
      </w:hyperlink>
      <w:r w:rsidRPr="00D00C1D">
        <w:rPr>
          <w:rFonts w:ascii="Times New Roman" w:hAnsi="Times New Roman"/>
          <w:sz w:val="26"/>
          <w:szCs w:val="26"/>
        </w:rPr>
        <w:t> и </w:t>
      </w:r>
      <w:hyperlink r:id="rId8" w:history="1">
        <w:r w:rsidRPr="00D00C1D">
          <w:rPr>
            <w:rStyle w:val="a3"/>
            <w:rFonts w:ascii="Times New Roman" w:hAnsi="Times New Roman"/>
            <w:sz w:val="26"/>
            <w:szCs w:val="26"/>
          </w:rPr>
          <w:t>особо тяжких</w:t>
        </w:r>
      </w:hyperlink>
      <w:r w:rsidRPr="00D00C1D">
        <w:rPr>
          <w:rFonts w:ascii="Times New Roman" w:hAnsi="Times New Roman"/>
          <w:sz w:val="26"/>
          <w:szCs w:val="26"/>
        </w:rPr>
        <w:t> преступлениях - менее пятисот тысяч рублей (наказание предусмотрено в виде лишения свободы на срок свыше 10 лет и более строгое наказание). Не может приниматься в качестве залога имущество, на которое в соответствии с Гражданским процессуальным </w:t>
      </w:r>
      <w:hyperlink r:id="rId9" w:history="1">
        <w:r w:rsidRPr="00D00C1D">
          <w:rPr>
            <w:rStyle w:val="a3"/>
            <w:rFonts w:ascii="Times New Roman" w:hAnsi="Times New Roman"/>
            <w:sz w:val="26"/>
            <w:szCs w:val="26"/>
          </w:rPr>
          <w:t>кодексом</w:t>
        </w:r>
      </w:hyperlink>
      <w:r w:rsidRPr="00D00C1D">
        <w:rPr>
          <w:rFonts w:ascii="Times New Roman" w:hAnsi="Times New Roman"/>
          <w:sz w:val="26"/>
          <w:szCs w:val="26"/>
        </w:rPr>
        <w:t> Российской Федерации не может быть обращено взыскание.</w:t>
      </w:r>
    </w:p>
    <w:p w:rsidR="00AC1D93" w:rsidRPr="00D00C1D" w:rsidRDefault="00AC1D93" w:rsidP="00AC1D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0C1D">
        <w:rPr>
          <w:rFonts w:ascii="Times New Roman" w:hAnsi="Times New Roman"/>
          <w:sz w:val="26"/>
          <w:szCs w:val="26"/>
        </w:rPr>
        <w:t>В постановлении или определении суда о применении залога в качестве меры пресечения суд устанавливает срок внесения залога. Если подозреваемый либо обвиняемый задержан, то суд при условии признания задержания законным и обоснованным продлевает срок задержания до внесения залога, но не более чем на 72 часа с момента вынесения судебного решения.</w:t>
      </w:r>
    </w:p>
    <w:p w:rsidR="00AC1D93" w:rsidRPr="00D00C1D" w:rsidRDefault="00AC1D93" w:rsidP="00AC1D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0C1D">
        <w:rPr>
          <w:rFonts w:ascii="Times New Roman" w:hAnsi="Times New Roman"/>
          <w:sz w:val="26"/>
          <w:szCs w:val="26"/>
        </w:rPr>
        <w:t>Кроме того, если внесение залога применяется вместо ранее избранной меры пресечения, то эта мера пресечения действует до момента внесения залога.</w:t>
      </w:r>
    </w:p>
    <w:p w:rsidR="00AC1D93" w:rsidRPr="00D00C1D" w:rsidRDefault="00AC1D93" w:rsidP="00AC1D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0C1D">
        <w:rPr>
          <w:rFonts w:ascii="Times New Roman" w:hAnsi="Times New Roman"/>
          <w:sz w:val="26"/>
          <w:szCs w:val="26"/>
        </w:rPr>
        <w:t>В случае нарушения подозреваемым либо обвиняемым обязательств, связанных с внесенным залогом, залог обращается в доход государства по судебному решению, выносимому в соответствии со </w:t>
      </w:r>
      <w:hyperlink r:id="rId10" w:history="1">
        <w:r w:rsidRPr="00D00C1D">
          <w:rPr>
            <w:rStyle w:val="a3"/>
            <w:rFonts w:ascii="Times New Roman" w:hAnsi="Times New Roman"/>
            <w:sz w:val="26"/>
            <w:szCs w:val="26"/>
          </w:rPr>
          <w:t>ст. 118</w:t>
        </w:r>
      </w:hyperlink>
      <w:r w:rsidRPr="00D00C1D">
        <w:rPr>
          <w:rFonts w:ascii="Times New Roman" w:hAnsi="Times New Roman"/>
          <w:sz w:val="26"/>
          <w:szCs w:val="26"/>
        </w:rPr>
        <w:t> УПК РФ.</w:t>
      </w:r>
    </w:p>
    <w:p w:rsidR="00AC1D93" w:rsidRDefault="00AC1D93" w:rsidP="00AC1D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0C1D">
        <w:rPr>
          <w:rFonts w:ascii="Times New Roman" w:hAnsi="Times New Roman"/>
          <w:sz w:val="26"/>
          <w:szCs w:val="26"/>
        </w:rPr>
        <w:t>В остальных случаях суд при постановлении приговора</w:t>
      </w:r>
      <w:r w:rsidRPr="00BA2A26">
        <w:rPr>
          <w:rFonts w:ascii="Times New Roman" w:hAnsi="Times New Roman"/>
          <w:sz w:val="26"/>
          <w:szCs w:val="26"/>
        </w:rPr>
        <w:t xml:space="preserve"> или вынесении определения либо постановления о прекращении уголовного дела решает вопрос о возвращении </w:t>
      </w:r>
      <w:proofErr w:type="gramStart"/>
      <w:r w:rsidRPr="00BA2A26">
        <w:rPr>
          <w:rFonts w:ascii="Times New Roman" w:hAnsi="Times New Roman"/>
          <w:sz w:val="26"/>
          <w:szCs w:val="26"/>
        </w:rPr>
        <w:t>залога залогодателю</w:t>
      </w:r>
      <w:proofErr w:type="gramEnd"/>
      <w:r w:rsidRPr="00BA2A26">
        <w:rPr>
          <w:rFonts w:ascii="Times New Roman" w:hAnsi="Times New Roman"/>
          <w:sz w:val="26"/>
          <w:szCs w:val="26"/>
        </w:rPr>
        <w:t>. При прекращении уголовного дела следователем залог возвращается залогодателю, о чем указывается в постановлении о прекращении уголовного дела.</w:t>
      </w:r>
    </w:p>
    <w:p w:rsidR="00BA13CD" w:rsidRDefault="00BA13CD"/>
    <w:sectPr w:rsidR="00BA1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1D93"/>
    <w:rsid w:val="00AC1D93"/>
    <w:rsid w:val="00BA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D9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D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3">
    <w:name w:val="Hyperlink"/>
    <w:basedOn w:val="a0"/>
    <w:uiPriority w:val="99"/>
    <w:unhideWhenUsed/>
    <w:rsid w:val="00AC1D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8BB0669E57BD6BC4DB87668FE4D2A19BFF6B067D73D0B4145AE8CA086BBAD505A9A7C9031FCA9EaDW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68BB0669E57BD6BC4DB87668FE4D2A19BFF6B067D73D0B4145AE8CA086BBAD505A9A7C9031FCA9DaDWB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8BB0669E57BD6BC4DB87668FE4D2A19BFF6B067D73D0B4145AE8CA086BBAD505A9A7CD06a1WA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68BB0669E57BD6BC4DB87668FE4D2A19BFF6B067D73D0B4145AE8CA086BBAD505A9A7CD06a1WBH" TargetMode="External"/><Relationship Id="rId10" Type="http://schemas.openxmlformats.org/officeDocument/2006/relationships/hyperlink" Target="consultantplus://offline/ref=168BB0669E57BD6BC4DB87668FE4D2A19BFE6709747DD0B4145AE8CA086BBAD505A9A7C9031FC39CaDW4H" TargetMode="External"/><Relationship Id="rId4" Type="http://schemas.openxmlformats.org/officeDocument/2006/relationships/hyperlink" Target="consultantplus://offline/ref=F58DEF7355E9E7725729707F5FE5B6AFCE772F1C89C630D56445AA4CCC5BI5H" TargetMode="External"/><Relationship Id="rId9" Type="http://schemas.openxmlformats.org/officeDocument/2006/relationships/hyperlink" Target="consultantplus://offline/ref=168BB0669E57BD6BC4DB87668FE4D2A19BFF6A0F7575D0B4145AE8CA086BBAD505A9A7C9031DCB99aDW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954</Words>
  <Characters>5443</Characters>
  <Application>Microsoft Office Word</Application>
  <DocSecurity>0</DocSecurity>
  <Lines>45</Lines>
  <Paragraphs>12</Paragraphs>
  <ScaleCrop>false</ScaleCrop>
  <Company>zstp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2014-03-18T05:50:00Z</dcterms:created>
  <dcterms:modified xsi:type="dcterms:W3CDTF">2014-03-18T05:50:00Z</dcterms:modified>
</cp:coreProperties>
</file>