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60" w:rsidRDefault="003D0C60" w:rsidP="00B41A12">
      <w:pPr>
        <w:widowControl w:val="0"/>
        <w:autoSpaceDE w:val="0"/>
        <w:autoSpaceDN w:val="0"/>
        <w:adjustRightInd w:val="0"/>
        <w:rPr>
          <w:b/>
        </w:rPr>
      </w:pPr>
    </w:p>
    <w:p w:rsidR="00F23D2C" w:rsidRDefault="00F23D2C" w:rsidP="002A4CA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11DA9" w:rsidRPr="00F11DA9" w:rsidRDefault="00F11DA9" w:rsidP="00F11DA9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A9">
        <w:rPr>
          <w:rFonts w:ascii="Times New Roman" w:hAnsi="Times New Roman" w:cs="Times New Roman"/>
          <w:b/>
          <w:sz w:val="28"/>
          <w:szCs w:val="28"/>
        </w:rPr>
        <w:t>Зачем нужна банковская карта?</w:t>
      </w:r>
    </w:p>
    <w:p w:rsidR="00F11DA9" w:rsidRPr="002379CA" w:rsidRDefault="00F11DA9" w:rsidP="00F11DA9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379CA">
        <w:rPr>
          <w:sz w:val="28"/>
          <w:szCs w:val="28"/>
        </w:rPr>
        <w:t>Чаще всего банковскую пластиковую карту используют вместо наличных денежных средств для покупки товаров и оплаты услуг, как в Российской Федерации, так и за ее пределами. Оплата производится за счет тех денежных средств, которые находятся на банковском счету или кредитных средств.</w:t>
      </w:r>
    </w:p>
    <w:p w:rsidR="00F11DA9" w:rsidRPr="002379CA" w:rsidRDefault="00F11DA9" w:rsidP="00F11DA9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379CA">
        <w:rPr>
          <w:sz w:val="28"/>
          <w:szCs w:val="28"/>
        </w:rPr>
        <w:t>При прохождении таможенного контроля в случае выезда/въезде за границу, денежные средства на карте потребителя не подлежат декларированию.</w:t>
      </w:r>
    </w:p>
    <w:p w:rsidR="00F11DA9" w:rsidRPr="002379CA" w:rsidRDefault="00F11DA9" w:rsidP="00F11DA9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379CA">
        <w:rPr>
          <w:sz w:val="28"/>
          <w:szCs w:val="28"/>
        </w:rPr>
        <w:t>При необходимости потребитель может получать наличные денежные средства, в валюте той страны, где он находится. В случае получения денежных средств в другой стране необходимо чтобы ваша пластиковая карта принадлежала к международной платежной системе.</w:t>
      </w:r>
    </w:p>
    <w:p w:rsidR="00F11DA9" w:rsidRPr="002379CA" w:rsidRDefault="00F11DA9" w:rsidP="00F11D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9CA">
        <w:rPr>
          <w:rFonts w:ascii="Times New Roman" w:hAnsi="Times New Roman" w:cs="Times New Roman"/>
          <w:b/>
          <w:i/>
          <w:sz w:val="28"/>
          <w:szCs w:val="28"/>
        </w:rPr>
        <w:t>Платежная система</w:t>
      </w:r>
      <w:r w:rsidRPr="002379CA">
        <w:rPr>
          <w:rFonts w:ascii="Times New Roman" w:hAnsi="Times New Roman" w:cs="Times New Roman"/>
          <w:sz w:val="28"/>
          <w:szCs w:val="28"/>
        </w:rPr>
        <w:t xml:space="preserve"> - совокупность организаций, взаимодействующих по правилам платежной системы в целях осуществления перевода денежных средств, включающая оператора платежной системы, операторов услуг платежной инфраструктуры и участников платежной системы, из которых как минимум три организации являются операторами по переводу денежных средств.</w:t>
      </w:r>
      <w:r w:rsidRPr="002379CA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</w:p>
    <w:p w:rsidR="00F11DA9" w:rsidRPr="002379CA" w:rsidRDefault="00F11DA9" w:rsidP="00F11DA9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F11DA9" w:rsidRPr="002379CA" w:rsidRDefault="00F11DA9" w:rsidP="00F11DA9">
      <w:pPr>
        <w:pStyle w:val="a7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2379CA">
        <w:rPr>
          <w:b/>
          <w:sz w:val="28"/>
          <w:szCs w:val="28"/>
        </w:rPr>
        <w:t>Платежные системы банковских карт</w:t>
      </w:r>
    </w:p>
    <w:p w:rsidR="00F11DA9" w:rsidRPr="002379CA" w:rsidRDefault="00F11DA9" w:rsidP="00F11DA9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379CA">
        <w:rPr>
          <w:sz w:val="28"/>
          <w:szCs w:val="28"/>
        </w:rPr>
        <w:t>Существуют национальные и международные платежные системы банковских карт.</w:t>
      </w:r>
    </w:p>
    <w:p w:rsidR="00F11DA9" w:rsidRPr="002379CA" w:rsidRDefault="00F11DA9" w:rsidP="00F11DA9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379CA">
        <w:rPr>
          <w:sz w:val="28"/>
          <w:szCs w:val="28"/>
        </w:rPr>
        <w:t xml:space="preserve">В Российской Федерации действует несколько национальных систем платежных карт, это </w:t>
      </w:r>
      <w:r w:rsidRPr="002379CA">
        <w:rPr>
          <w:sz w:val="28"/>
          <w:szCs w:val="28"/>
          <w:lang w:val="en-US"/>
        </w:rPr>
        <w:t>Union</w:t>
      </w:r>
      <w:r w:rsidRPr="002379CA">
        <w:rPr>
          <w:sz w:val="28"/>
          <w:szCs w:val="28"/>
        </w:rPr>
        <w:t xml:space="preserve"> </w:t>
      </w:r>
      <w:r w:rsidRPr="002379CA">
        <w:rPr>
          <w:sz w:val="28"/>
          <w:szCs w:val="28"/>
          <w:lang w:val="en-US"/>
        </w:rPr>
        <w:t>Card</w:t>
      </w:r>
      <w:r w:rsidRPr="002379CA">
        <w:rPr>
          <w:sz w:val="28"/>
          <w:szCs w:val="28"/>
        </w:rPr>
        <w:t xml:space="preserve">, Золотая корона, </w:t>
      </w:r>
      <w:r w:rsidRPr="002379CA">
        <w:rPr>
          <w:sz w:val="28"/>
          <w:szCs w:val="28"/>
          <w:lang w:val="en-US"/>
        </w:rPr>
        <w:t>STB</w:t>
      </w:r>
      <w:r w:rsidRPr="002379CA">
        <w:rPr>
          <w:sz w:val="28"/>
          <w:szCs w:val="28"/>
        </w:rPr>
        <w:t xml:space="preserve"> </w:t>
      </w:r>
      <w:r w:rsidRPr="002379CA">
        <w:rPr>
          <w:sz w:val="28"/>
          <w:szCs w:val="28"/>
          <w:lang w:val="en-US"/>
        </w:rPr>
        <w:t>Card</w:t>
      </w:r>
      <w:r w:rsidRPr="002379CA">
        <w:rPr>
          <w:sz w:val="28"/>
          <w:szCs w:val="28"/>
        </w:rPr>
        <w:t>.</w:t>
      </w:r>
    </w:p>
    <w:p w:rsidR="00F11DA9" w:rsidRPr="002379CA" w:rsidRDefault="00F11DA9" w:rsidP="00F11DA9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379CA">
        <w:rPr>
          <w:sz w:val="28"/>
          <w:szCs w:val="28"/>
        </w:rPr>
        <w:t xml:space="preserve">Наибольшие преимущества имеют международные банковские карты. Самые распространенные международные платежные системы – это </w:t>
      </w:r>
      <w:r w:rsidRPr="002379CA">
        <w:rPr>
          <w:sz w:val="28"/>
          <w:szCs w:val="28"/>
          <w:lang w:val="en-US"/>
        </w:rPr>
        <w:t>VISA</w:t>
      </w:r>
      <w:r w:rsidRPr="002379CA">
        <w:rPr>
          <w:sz w:val="28"/>
          <w:szCs w:val="28"/>
        </w:rPr>
        <w:t xml:space="preserve">, </w:t>
      </w:r>
      <w:r w:rsidRPr="002379CA">
        <w:rPr>
          <w:sz w:val="28"/>
          <w:szCs w:val="28"/>
          <w:lang w:val="en-US"/>
        </w:rPr>
        <w:t>MasterCard</w:t>
      </w:r>
      <w:r w:rsidRPr="002379CA">
        <w:rPr>
          <w:sz w:val="28"/>
          <w:szCs w:val="28"/>
        </w:rPr>
        <w:t xml:space="preserve">, </w:t>
      </w:r>
      <w:r w:rsidRPr="002379CA">
        <w:rPr>
          <w:sz w:val="28"/>
          <w:szCs w:val="28"/>
          <w:lang w:val="en-US"/>
        </w:rPr>
        <w:t>Maestro</w:t>
      </w:r>
      <w:r w:rsidRPr="002379CA">
        <w:rPr>
          <w:sz w:val="28"/>
          <w:szCs w:val="28"/>
        </w:rPr>
        <w:t>. В свою очередь, в зависимости от объема дополнительных услуг, размера лимита кредитных средств, карты подразделяются на несколько видов. Например, карты системы «</w:t>
      </w:r>
      <w:r w:rsidRPr="002379CA">
        <w:rPr>
          <w:sz w:val="28"/>
          <w:szCs w:val="28"/>
          <w:lang w:val="en-US"/>
        </w:rPr>
        <w:t>VISA</w:t>
      </w:r>
      <w:r w:rsidRPr="002379CA">
        <w:rPr>
          <w:sz w:val="28"/>
          <w:szCs w:val="28"/>
        </w:rPr>
        <w:t>» делятся на электрон, классик, голд, платинум, инфинити и др.</w:t>
      </w:r>
    </w:p>
    <w:p w:rsidR="00F23D2C" w:rsidRPr="00F23D2C" w:rsidRDefault="00F23D2C" w:rsidP="00F23D2C">
      <w:pPr>
        <w:pStyle w:val="a3"/>
        <w:jc w:val="both"/>
        <w:rPr>
          <w:rFonts w:ascii="Times New Roman" w:hAnsi="Times New Roman" w:cs="Times New Roman"/>
        </w:rPr>
      </w:pPr>
    </w:p>
    <w:p w:rsidR="00F23D2C" w:rsidRPr="00F11DA9" w:rsidRDefault="00F23D2C" w:rsidP="00F23D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1DA9">
        <w:rPr>
          <w:rFonts w:ascii="Times New Roman" w:hAnsi="Times New Roman" w:cs="Times New Roman"/>
          <w:sz w:val="28"/>
          <w:szCs w:val="28"/>
        </w:rPr>
        <w:t xml:space="preserve">Ведущий специалист эксперт </w:t>
      </w:r>
    </w:p>
    <w:p w:rsidR="00F23D2C" w:rsidRPr="00F11DA9" w:rsidRDefault="00F23D2C" w:rsidP="00F23D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1DA9">
        <w:rPr>
          <w:rFonts w:ascii="Times New Roman" w:hAnsi="Times New Roman" w:cs="Times New Roman"/>
          <w:sz w:val="28"/>
          <w:szCs w:val="28"/>
        </w:rPr>
        <w:t>ТО Управления Роспотребнадзора по НСО</w:t>
      </w:r>
    </w:p>
    <w:p w:rsidR="00F23D2C" w:rsidRPr="00F11DA9" w:rsidRDefault="00F23D2C" w:rsidP="00F23D2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1DA9">
        <w:rPr>
          <w:rFonts w:ascii="Times New Roman" w:hAnsi="Times New Roman" w:cs="Times New Roman"/>
          <w:sz w:val="28"/>
          <w:szCs w:val="28"/>
        </w:rPr>
        <w:t xml:space="preserve"> в Чановском районе Коробицына С.А.</w:t>
      </w:r>
    </w:p>
    <w:sectPr w:rsidR="00F23D2C" w:rsidRPr="00F11DA9" w:rsidSect="0028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6E6" w:rsidRDefault="00B606E6" w:rsidP="00F11DA9">
      <w:pPr>
        <w:spacing w:after="0" w:line="240" w:lineRule="auto"/>
      </w:pPr>
      <w:r>
        <w:separator/>
      </w:r>
    </w:p>
  </w:endnote>
  <w:endnote w:type="continuationSeparator" w:id="1">
    <w:p w:rsidR="00B606E6" w:rsidRDefault="00B606E6" w:rsidP="00F1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6E6" w:rsidRDefault="00B606E6" w:rsidP="00F11DA9">
      <w:pPr>
        <w:spacing w:after="0" w:line="240" w:lineRule="auto"/>
      </w:pPr>
      <w:r>
        <w:separator/>
      </w:r>
    </w:p>
  </w:footnote>
  <w:footnote w:type="continuationSeparator" w:id="1">
    <w:p w:rsidR="00B606E6" w:rsidRDefault="00B606E6" w:rsidP="00F11DA9">
      <w:pPr>
        <w:spacing w:after="0" w:line="240" w:lineRule="auto"/>
      </w:pPr>
      <w:r>
        <w:continuationSeparator/>
      </w:r>
    </w:p>
  </w:footnote>
  <w:footnote w:id="2">
    <w:p w:rsidR="00F11DA9" w:rsidRPr="002E499E" w:rsidRDefault="00F11DA9" w:rsidP="00F11DA9">
      <w:pPr>
        <w:jc w:val="both"/>
        <w:rPr>
          <w:sz w:val="16"/>
          <w:szCs w:val="16"/>
        </w:rPr>
      </w:pPr>
    </w:p>
    <w:p w:rsidR="00F11DA9" w:rsidRDefault="00F11DA9" w:rsidP="00F11DA9">
      <w:pPr>
        <w:pStyle w:val="a8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56F"/>
    <w:rsid w:val="000267F3"/>
    <w:rsid w:val="00036DC5"/>
    <w:rsid w:val="00114948"/>
    <w:rsid w:val="0028378B"/>
    <w:rsid w:val="002A4CA2"/>
    <w:rsid w:val="002A756F"/>
    <w:rsid w:val="002D2E3A"/>
    <w:rsid w:val="00343DBE"/>
    <w:rsid w:val="00380FC5"/>
    <w:rsid w:val="003D0C60"/>
    <w:rsid w:val="0044539E"/>
    <w:rsid w:val="00454AE9"/>
    <w:rsid w:val="00461FA0"/>
    <w:rsid w:val="004C2D7A"/>
    <w:rsid w:val="005C5893"/>
    <w:rsid w:val="006D34DB"/>
    <w:rsid w:val="007329F7"/>
    <w:rsid w:val="00780E65"/>
    <w:rsid w:val="007B7A74"/>
    <w:rsid w:val="007C6D7F"/>
    <w:rsid w:val="00837511"/>
    <w:rsid w:val="00852DCF"/>
    <w:rsid w:val="00874383"/>
    <w:rsid w:val="008D530A"/>
    <w:rsid w:val="009D06A5"/>
    <w:rsid w:val="00A0089E"/>
    <w:rsid w:val="00A40FA5"/>
    <w:rsid w:val="00A504F2"/>
    <w:rsid w:val="00A877F5"/>
    <w:rsid w:val="00AA6FDE"/>
    <w:rsid w:val="00B41A12"/>
    <w:rsid w:val="00B606E6"/>
    <w:rsid w:val="00B9472A"/>
    <w:rsid w:val="00BA0D3C"/>
    <w:rsid w:val="00C60CDE"/>
    <w:rsid w:val="00CC47EE"/>
    <w:rsid w:val="00D05295"/>
    <w:rsid w:val="00DA78AB"/>
    <w:rsid w:val="00DB0AC0"/>
    <w:rsid w:val="00DF6C43"/>
    <w:rsid w:val="00E01480"/>
    <w:rsid w:val="00E15635"/>
    <w:rsid w:val="00E75907"/>
    <w:rsid w:val="00E8309A"/>
    <w:rsid w:val="00EF1AB2"/>
    <w:rsid w:val="00F11DA9"/>
    <w:rsid w:val="00F23D2C"/>
    <w:rsid w:val="00FC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39E"/>
    <w:pPr>
      <w:spacing w:after="0" w:line="240" w:lineRule="auto"/>
    </w:pPr>
  </w:style>
  <w:style w:type="paragraph" w:styleId="a4">
    <w:name w:val="Body Text Indent"/>
    <w:basedOn w:val="a"/>
    <w:link w:val="a5"/>
    <w:rsid w:val="0044539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45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rsid w:val="0044539E"/>
    <w:rPr>
      <w:color w:val="0000FF"/>
      <w:u w:val="single"/>
    </w:rPr>
  </w:style>
  <w:style w:type="paragraph" w:customStyle="1" w:styleId="ConsPlusNormal">
    <w:name w:val="ConsPlusNormal"/>
    <w:rsid w:val="00380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rmal (Web)"/>
    <w:basedOn w:val="a"/>
    <w:rsid w:val="00F1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F11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F11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F11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61B4-523D-450F-A675-9468EEE7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СЭС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</dc:creator>
  <cp:keywords/>
  <dc:description/>
  <cp:lastModifiedBy>Бабинцев О.В.</cp:lastModifiedBy>
  <cp:revision>2</cp:revision>
  <cp:lastPrinted>2015-04-27T02:49:00Z</cp:lastPrinted>
  <dcterms:created xsi:type="dcterms:W3CDTF">2015-04-27T02:50:00Z</dcterms:created>
  <dcterms:modified xsi:type="dcterms:W3CDTF">2015-04-27T02:50:00Z</dcterms:modified>
</cp:coreProperties>
</file>