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B8" w:rsidRDefault="00E2727D" w:rsidP="00E2727D">
      <w:pPr>
        <w:spacing w:line="360" w:lineRule="atLeast"/>
        <w:ind w:firstLine="708"/>
        <w:jc w:val="center"/>
        <w:textAlignment w:val="baseline"/>
        <w:rPr>
          <w:b/>
          <w:color w:val="000000"/>
        </w:rPr>
      </w:pPr>
      <w:r w:rsidRPr="00E2727D">
        <w:rPr>
          <w:b/>
          <w:color w:val="000000"/>
        </w:rPr>
        <w:t>Изменения для участников оборота товаров, подлежащих обязательной маркировке</w:t>
      </w:r>
    </w:p>
    <w:p w:rsidR="00E2727D" w:rsidRPr="00E2727D" w:rsidRDefault="00E2727D" w:rsidP="00E2727D">
      <w:pPr>
        <w:spacing w:line="360" w:lineRule="atLeast"/>
        <w:ind w:firstLine="708"/>
        <w:jc w:val="center"/>
        <w:textAlignment w:val="baseline"/>
        <w:rPr>
          <w:b/>
          <w:color w:val="000000"/>
        </w:rPr>
      </w:pPr>
      <w:bookmarkStart w:id="0" w:name="_GoBack"/>
      <w:bookmarkEnd w:id="0"/>
    </w:p>
    <w:p w:rsidR="008F1C30" w:rsidRPr="00BC23B8" w:rsidRDefault="008F1C30" w:rsidP="008F1C30">
      <w:pPr>
        <w:spacing w:line="360" w:lineRule="atLeast"/>
        <w:ind w:firstLine="708"/>
        <w:jc w:val="both"/>
        <w:textAlignment w:val="baseline"/>
        <w:rPr>
          <w:b/>
          <w:color w:val="000000"/>
          <w:u w:val="single"/>
        </w:rPr>
      </w:pPr>
      <w:r>
        <w:rPr>
          <w:color w:val="000000"/>
        </w:rPr>
        <w:t xml:space="preserve">В соответствии с постановлением Правительства Российской Федерации от 31.05.2021 № 841 участники оборота упакованной воды предоставляют оператору государственной информационной системы мониторинга за оборотом товаров, подлежащих обязательной маркировке средствами идентификации, сведения о кодах идентификации, и (или) кодах идентификации групповых упаковок, и (или) кодах идентификации транспортных упаковок в рамках сделок, предусматривающих переход права собственности на данную продукцию, в рамках договоров комиссии и (или) агентских договоров (далее – </w:t>
      </w:r>
      <w:proofErr w:type="spellStart"/>
      <w:r>
        <w:rPr>
          <w:color w:val="000000"/>
        </w:rPr>
        <w:t>поэкземплярная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прослеживаемость</w:t>
      </w:r>
      <w:proofErr w:type="spellEnd"/>
      <w:r>
        <w:rPr>
          <w:color w:val="000000"/>
        </w:rPr>
        <w:t xml:space="preserve">) </w:t>
      </w:r>
      <w:r w:rsidRPr="00BC23B8">
        <w:rPr>
          <w:b/>
          <w:color w:val="000000"/>
          <w:u w:val="single"/>
        </w:rPr>
        <w:t>с 01.03.2025.</w:t>
      </w:r>
    </w:p>
    <w:p w:rsidR="008F1C30" w:rsidRDefault="008F1C30" w:rsidP="008F1C30">
      <w:pPr>
        <w:spacing w:line="36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соответствии с постановлением Правительства Российской Федерации от 31.05.2023 № 887 для участников оборота безалкогольных напитков, в том числе с соком, соков (далее – участников оборота безалкогольных напитков) обязательство по </w:t>
      </w:r>
      <w:proofErr w:type="spellStart"/>
      <w:r>
        <w:rPr>
          <w:color w:val="000000"/>
        </w:rPr>
        <w:t>поэкземплярной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прослеживаемости</w:t>
      </w:r>
      <w:proofErr w:type="spellEnd"/>
      <w:r>
        <w:rPr>
          <w:color w:val="000000"/>
        </w:rPr>
        <w:t xml:space="preserve"> </w:t>
      </w:r>
      <w:r w:rsidRPr="00BC23B8">
        <w:rPr>
          <w:b/>
          <w:color w:val="000000"/>
          <w:u w:val="single"/>
        </w:rPr>
        <w:t>наступает с 01.03.2026</w:t>
      </w:r>
      <w:r>
        <w:rPr>
          <w:color w:val="000000"/>
        </w:rPr>
        <w:t xml:space="preserve">. Кроме того, для участников оборота товаров, осуществляющих производство подакцизных товаров, обязательство по </w:t>
      </w:r>
      <w:proofErr w:type="spellStart"/>
      <w:r>
        <w:rPr>
          <w:color w:val="000000"/>
        </w:rPr>
        <w:t>поэкземплярной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прослеживаемости</w:t>
      </w:r>
      <w:proofErr w:type="spellEnd"/>
      <w:r>
        <w:rPr>
          <w:color w:val="000000"/>
        </w:rPr>
        <w:t xml:space="preserve"> </w:t>
      </w:r>
      <w:r w:rsidRPr="00BC23B8">
        <w:rPr>
          <w:b/>
          <w:color w:val="000000"/>
          <w:u w:val="single"/>
        </w:rPr>
        <w:t>наступает с 01.06.2025.</w:t>
      </w:r>
      <w:r>
        <w:rPr>
          <w:color w:val="000000"/>
        </w:rPr>
        <w:t xml:space="preserve"> </w:t>
      </w:r>
    </w:p>
    <w:p w:rsidR="008F1C30" w:rsidRDefault="008F1C30" w:rsidP="008F1C30">
      <w:pPr>
        <w:spacing w:line="36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29.10.2024 № 362-ФЗ «О  внесении изменений в части первую и вторую Налогового кодекса Российской Федерации и отдельные законодательные акты Российской Федерации» (далее – Федеральный закон № 362-ФЗ) в подпункты 1 и 2 пункта 3 статьи 181 Налогового кодекса Российской Федерации от 05.08.2000 № 117-ФЗ внесены изменения, согласно которым </w:t>
      </w:r>
      <w:proofErr w:type="spellStart"/>
      <w:r>
        <w:rPr>
          <w:color w:val="000000"/>
        </w:rPr>
        <w:t>обогощенная</w:t>
      </w:r>
      <w:proofErr w:type="spellEnd"/>
      <w:r>
        <w:rPr>
          <w:color w:val="000000"/>
        </w:rPr>
        <w:t xml:space="preserve"> пищевая продукция и квасы с содержанием этилового спирта до 1,2 процента включительно признаются подакцизными сахаросодержащими напитками.</w:t>
      </w:r>
    </w:p>
    <w:p w:rsidR="00EA0B6F" w:rsidRDefault="00EA0B6F"/>
    <w:sectPr w:rsidR="00EA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E"/>
    <w:rsid w:val="008F1C30"/>
    <w:rsid w:val="00AA0FEE"/>
    <w:rsid w:val="00BC23B8"/>
    <w:rsid w:val="00E2727D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A2A9"/>
  <w15:chartTrackingRefBased/>
  <w15:docId w15:val="{FE0362B3-619A-4FBE-9199-1B9F292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32yer-kazakova-l</dc:creator>
  <cp:keywords/>
  <dc:description/>
  <cp:lastModifiedBy>32yer-kazakova-l</cp:lastModifiedBy>
  <cp:revision>2</cp:revision>
  <dcterms:created xsi:type="dcterms:W3CDTF">2025-01-21T05:24:00Z</dcterms:created>
  <dcterms:modified xsi:type="dcterms:W3CDTF">2025-01-21T06:57:00Z</dcterms:modified>
</cp:coreProperties>
</file>