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29A" w:rsidRDefault="0049425F">
      <w:pPr>
        <w:spacing w:after="0"/>
        <w:jc w:val="center"/>
        <w:rPr>
          <w:rFonts w:ascii="Times New Roman" w:hAnsi="Times New Roman" w:cs="Times New Roman"/>
          <w:b/>
          <w:sz w:val="28"/>
          <w:szCs w:val="28"/>
        </w:rPr>
      </w:pPr>
      <w:r>
        <w:rPr>
          <w:rFonts w:ascii="Times New Roman" w:hAnsi="Times New Roman" w:cs="Times New Roman"/>
          <w:b/>
          <w:sz w:val="28"/>
          <w:szCs w:val="28"/>
        </w:rPr>
        <w:t xml:space="preserve">Объявление </w:t>
      </w:r>
    </w:p>
    <w:p w:rsidR="001B429A" w:rsidRDefault="0049425F">
      <w:pPr>
        <w:pStyle w:val="a6"/>
        <w:spacing w:after="0"/>
        <w:ind w:left="0"/>
        <w:jc w:val="center"/>
        <w:rPr>
          <w:b/>
          <w:sz w:val="28"/>
          <w:szCs w:val="28"/>
        </w:rPr>
      </w:pPr>
      <w:r>
        <w:rPr>
          <w:b/>
          <w:sz w:val="28"/>
          <w:szCs w:val="28"/>
        </w:rPr>
        <w:t>о проведении районного конкурса на предоставлении субсидии некоммерческой организации в целях реализации мероприятий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w:t>
      </w:r>
      <w:r w:rsidR="00125B23">
        <w:rPr>
          <w:b/>
          <w:sz w:val="28"/>
          <w:szCs w:val="28"/>
        </w:rPr>
        <w:t>ти на 2022–</w:t>
      </w:r>
      <w:r>
        <w:rPr>
          <w:b/>
          <w:sz w:val="28"/>
          <w:szCs w:val="28"/>
        </w:rPr>
        <w:t>2025 годы».</w:t>
      </w:r>
    </w:p>
    <w:p w:rsidR="001B429A" w:rsidRDefault="001B429A" w:rsidP="0033194F">
      <w:pPr>
        <w:spacing w:after="0"/>
        <w:rPr>
          <w:rFonts w:ascii="Times New Roman" w:hAnsi="Times New Roman" w:cs="Times New Roman"/>
          <w:b/>
          <w:sz w:val="28"/>
          <w:szCs w:val="28"/>
        </w:rPr>
      </w:pPr>
    </w:p>
    <w:p w:rsidR="0033194F" w:rsidRPr="0033194F" w:rsidRDefault="0033194F" w:rsidP="0033194F">
      <w:pPr>
        <w:spacing w:after="0"/>
        <w:rPr>
          <w:rFonts w:ascii="Times New Roman" w:hAnsi="Times New Roman" w:cs="Times New Roman"/>
          <w:sz w:val="28"/>
          <w:szCs w:val="28"/>
        </w:rPr>
      </w:pPr>
      <w:r w:rsidRPr="0033194F">
        <w:rPr>
          <w:rFonts w:ascii="Times New Roman" w:hAnsi="Times New Roman" w:cs="Times New Roman"/>
          <w:sz w:val="28"/>
          <w:szCs w:val="28"/>
        </w:rPr>
        <w:t>02.03.2023</w:t>
      </w:r>
    </w:p>
    <w:p w:rsidR="001B429A" w:rsidRDefault="0049425F">
      <w:pPr>
        <w:spacing w:after="0"/>
        <w:ind w:firstLine="851"/>
        <w:jc w:val="both"/>
        <w:rPr>
          <w:rFonts w:ascii="Times New Roman" w:hAnsi="Times New Roman" w:cs="Times New Roman"/>
          <w:sz w:val="28"/>
          <w:szCs w:val="28"/>
        </w:rPr>
      </w:pPr>
      <w:r>
        <w:rPr>
          <w:rFonts w:ascii="Times New Roman" w:hAnsi="Times New Roman" w:cs="Times New Roman"/>
          <w:color w:val="000000"/>
          <w:sz w:val="28"/>
          <w:szCs w:val="28"/>
          <w:shd w:val="clear" w:color="auto" w:fill="FFFFFF"/>
        </w:rPr>
        <w:t xml:space="preserve">Администрация Татарского муниципального района Новосибирской области уведомляет о проведении </w:t>
      </w:r>
      <w:r>
        <w:rPr>
          <w:rFonts w:ascii="Times New Roman" w:hAnsi="Times New Roman" w:cs="Times New Roman"/>
          <w:sz w:val="28"/>
          <w:szCs w:val="28"/>
        </w:rPr>
        <w:t>районного конкурса на предоставление субсидии некоммерческой организации в целях реализации мероприятий муниципальной программы «Развитие и поддержка территориального общественного самоуправления на территории Татарского муниципального района Новосибирской области на 2022 – 2025 годы».</w:t>
      </w:r>
    </w:p>
    <w:p w:rsidR="001B429A" w:rsidRDefault="00A9135C">
      <w:pPr>
        <w:pStyle w:val="aa"/>
        <w:numPr>
          <w:ilvl w:val="0"/>
          <w:numId w:val="1"/>
        </w:numPr>
        <w:tabs>
          <w:tab w:val="left" w:pos="993"/>
        </w:tabs>
        <w:spacing w:after="0"/>
        <w:ind w:left="0" w:firstLine="709"/>
        <w:jc w:val="both"/>
        <w:rPr>
          <w:rFonts w:ascii="Times New Roman" w:hAnsi="Times New Roman" w:cs="Times New Roman"/>
          <w:sz w:val="28"/>
          <w:szCs w:val="28"/>
        </w:rPr>
      </w:pPr>
      <w:r>
        <w:rPr>
          <w:rFonts w:ascii="Times New Roman" w:hAnsi="Times New Roman" w:cs="Times New Roman"/>
          <w:sz w:val="28"/>
          <w:szCs w:val="28"/>
        </w:rPr>
        <w:t>Сроки проведения конкурса: с 06.03.2023 г. по 06</w:t>
      </w:r>
      <w:r w:rsidR="0049425F">
        <w:rPr>
          <w:rFonts w:ascii="Times New Roman" w:hAnsi="Times New Roman" w:cs="Times New Roman"/>
          <w:sz w:val="28"/>
          <w:szCs w:val="28"/>
        </w:rPr>
        <w:t xml:space="preserve">.04.2023 г. </w:t>
      </w:r>
      <w:r w:rsidR="0049425F">
        <w:rPr>
          <w:rFonts w:ascii="Times New Roman" w:eastAsia="Times New Roman" w:hAnsi="Times New Roman" w:cs="Times New Roman"/>
          <w:color w:val="000000"/>
          <w:sz w:val="28"/>
          <w:szCs w:val="28"/>
          <w:lang w:eastAsia="ru-RU"/>
        </w:rPr>
        <w:t>Время приёма заявок на участие в конкурсе с 8 час.00 мин. до 17 час. 00 мин. (время местное).</w:t>
      </w:r>
    </w:p>
    <w:p w:rsidR="001B429A" w:rsidRDefault="0049425F">
      <w:pPr>
        <w:pStyle w:val="a8"/>
        <w:numPr>
          <w:ilvl w:val="0"/>
          <w:numId w:val="1"/>
        </w:numPr>
        <w:shd w:val="clear" w:color="auto" w:fill="FFFFFF"/>
        <w:tabs>
          <w:tab w:val="left" w:pos="851"/>
          <w:tab w:val="left" w:pos="993"/>
        </w:tabs>
        <w:spacing w:before="0" w:beforeAutospacing="0" w:after="0" w:afterAutospacing="0"/>
        <w:ind w:left="0" w:firstLine="710"/>
        <w:jc w:val="both"/>
        <w:rPr>
          <w:sz w:val="28"/>
          <w:szCs w:val="28"/>
        </w:rPr>
      </w:pPr>
      <w:r>
        <w:rPr>
          <w:rStyle w:val="a3"/>
          <w:b w:val="0"/>
          <w:sz w:val="28"/>
          <w:szCs w:val="28"/>
        </w:rPr>
        <w:t>Сбор заявлений осуществляет Администрация Татарского муниципального района Новосибирской области, кабинет № 39</w:t>
      </w:r>
      <w:r>
        <w:rPr>
          <w:i/>
          <w:sz w:val="28"/>
          <w:szCs w:val="28"/>
        </w:rPr>
        <w:t>.</w:t>
      </w:r>
      <w:r>
        <w:rPr>
          <w:sz w:val="28"/>
          <w:szCs w:val="28"/>
        </w:rPr>
        <w:t xml:space="preserve">Почтовый адрес: 632122, Новосибирская область, г. Татарск, ул. Ленина, 56. </w:t>
      </w:r>
      <w:r>
        <w:rPr>
          <w:rStyle w:val="a3"/>
          <w:b w:val="0"/>
          <w:sz w:val="28"/>
          <w:szCs w:val="28"/>
        </w:rPr>
        <w:t>Телефон:</w:t>
      </w:r>
      <w:r w:rsidR="00A9135C">
        <w:rPr>
          <w:sz w:val="28"/>
          <w:szCs w:val="28"/>
        </w:rPr>
        <w:t> 8 (38364)21-</w:t>
      </w:r>
      <w:r>
        <w:rPr>
          <w:sz w:val="28"/>
          <w:szCs w:val="28"/>
        </w:rPr>
        <w:t>527,</w:t>
      </w:r>
      <w:r>
        <w:rPr>
          <w:rStyle w:val="a3"/>
          <w:b w:val="0"/>
          <w:sz w:val="28"/>
          <w:szCs w:val="28"/>
        </w:rPr>
        <w:t>E-mail:</w:t>
      </w:r>
      <w:r>
        <w:rPr>
          <w:sz w:val="28"/>
          <w:szCs w:val="28"/>
        </w:rPr>
        <w:t> regiontatarsk@nso.ru</w:t>
      </w:r>
      <w:r>
        <w:rPr>
          <w:i/>
          <w:color w:val="FF0000"/>
          <w:sz w:val="28"/>
          <w:szCs w:val="28"/>
        </w:rPr>
        <w:br/>
      </w:r>
    </w:p>
    <w:p w:rsidR="001B429A" w:rsidRDefault="0049425F">
      <w:pPr>
        <w:pStyle w:val="aa"/>
        <w:numPr>
          <w:ilvl w:val="0"/>
          <w:numId w:val="1"/>
        </w:numPr>
        <w:tabs>
          <w:tab w:val="left" w:pos="142"/>
          <w:tab w:val="left" w:pos="851"/>
          <w:tab w:val="left" w:pos="993"/>
        </w:tabs>
        <w:spacing w:after="0" w:line="240" w:lineRule="auto"/>
        <w:ind w:left="0" w:firstLine="709"/>
        <w:jc w:val="both"/>
        <w:rPr>
          <w:rFonts w:ascii="Times New Roman" w:hAnsi="Times New Roman" w:cs="Times New Roman"/>
          <w:i/>
          <w:color w:val="FF0000"/>
          <w:sz w:val="28"/>
          <w:szCs w:val="28"/>
        </w:rPr>
      </w:pPr>
      <w:r>
        <w:rPr>
          <w:rFonts w:ascii="Times New Roman" w:hAnsi="Times New Roman" w:cs="Times New Roman"/>
          <w:sz w:val="28"/>
          <w:szCs w:val="28"/>
        </w:rPr>
        <w:t>Результатом предоставления субсидии является реализованное</w:t>
      </w:r>
      <w:r w:rsidR="00125B23">
        <w:rPr>
          <w:rFonts w:ascii="Times New Roman" w:hAnsi="Times New Roman" w:cs="Times New Roman"/>
          <w:sz w:val="28"/>
          <w:szCs w:val="28"/>
        </w:rPr>
        <w:t xml:space="preserve"> </w:t>
      </w:r>
      <w:r>
        <w:rPr>
          <w:rFonts w:ascii="Times New Roman" w:hAnsi="Times New Roman" w:cs="Times New Roman"/>
          <w:sz w:val="28"/>
          <w:szCs w:val="28"/>
        </w:rPr>
        <w:t>мероприятие муниципальной программы «Развитие и поддержка территориального общественного самоуправления на территории Татарского муниципального район</w:t>
      </w:r>
      <w:r w:rsidR="00A9135C">
        <w:rPr>
          <w:rFonts w:ascii="Times New Roman" w:hAnsi="Times New Roman" w:cs="Times New Roman"/>
          <w:sz w:val="28"/>
          <w:szCs w:val="28"/>
        </w:rPr>
        <w:t>а Новосибирской области на 2022–</w:t>
      </w:r>
      <w:r>
        <w:rPr>
          <w:rFonts w:ascii="Times New Roman" w:hAnsi="Times New Roman" w:cs="Times New Roman"/>
          <w:sz w:val="28"/>
          <w:szCs w:val="28"/>
        </w:rPr>
        <w:t xml:space="preserve">2025 годы» - </w:t>
      </w:r>
      <w:r>
        <w:rPr>
          <w:rFonts w:ascii="Times New Roman" w:hAnsi="Times New Roman" w:cs="Times New Roman"/>
          <w:color w:val="000000"/>
          <w:sz w:val="28"/>
          <w:szCs w:val="28"/>
        </w:rPr>
        <w:t>организация и проведение конкурса социально значимых проектов для ТОС.</w:t>
      </w:r>
    </w:p>
    <w:p w:rsidR="001B429A" w:rsidRDefault="0049425F">
      <w:pPr>
        <w:pStyle w:val="ConsPlusNormal0"/>
        <w:widowControl/>
        <w:numPr>
          <w:ilvl w:val="0"/>
          <w:numId w:val="1"/>
        </w:numPr>
        <w:tabs>
          <w:tab w:val="left" w:pos="851"/>
          <w:tab w:val="left" w:pos="993"/>
        </w:tabs>
        <w:ind w:left="0" w:firstLine="709"/>
        <w:jc w:val="both"/>
        <w:rPr>
          <w:rFonts w:ascii="Times New Roman" w:hAnsi="Times New Roman" w:cs="Times New Roman"/>
          <w:sz w:val="28"/>
          <w:szCs w:val="28"/>
        </w:rPr>
      </w:pPr>
      <w:r>
        <w:rPr>
          <w:rFonts w:ascii="Times New Roman" w:hAnsi="Times New Roman" w:cs="Times New Roman"/>
          <w:sz w:val="28"/>
          <w:szCs w:val="28"/>
        </w:rPr>
        <w:t>Подробная информация о проведении конкурса (Порядок и условия) находится на официальном сайте администрации Татарского муниципального района Новосибирской области в разделе «Открытый бюджет.</w:t>
      </w:r>
      <w:r w:rsidR="00125B23">
        <w:rPr>
          <w:rFonts w:ascii="Times New Roman" w:hAnsi="Times New Roman" w:cs="Times New Roman"/>
          <w:sz w:val="28"/>
          <w:szCs w:val="28"/>
        </w:rPr>
        <w:t xml:space="preserve"> </w:t>
      </w:r>
      <w:r>
        <w:rPr>
          <w:rFonts w:ascii="Times New Roman" w:hAnsi="Times New Roman" w:cs="Times New Roman"/>
          <w:sz w:val="28"/>
          <w:szCs w:val="28"/>
        </w:rPr>
        <w:t>Субсидии»</w:t>
      </w:r>
      <w:r>
        <w:rPr>
          <w:rFonts w:ascii="Times New Roman" w:hAnsi="Times New Roman" w:cs="Times New Roman"/>
          <w:b/>
          <w:sz w:val="28"/>
          <w:szCs w:val="28"/>
        </w:rPr>
        <w:t xml:space="preserve">, </w:t>
      </w:r>
      <w:r>
        <w:rPr>
          <w:rFonts w:ascii="Times New Roman" w:hAnsi="Times New Roman" w:cs="Times New Roman"/>
          <w:sz w:val="28"/>
          <w:szCs w:val="28"/>
        </w:rPr>
        <w:t>страница официального сайта:http://regiontatarsk.nso.ru/page/5393.</w:t>
      </w:r>
    </w:p>
    <w:p w:rsidR="001B429A" w:rsidRDefault="0049425F">
      <w:pPr>
        <w:pStyle w:val="aa"/>
        <w:numPr>
          <w:ilvl w:val="0"/>
          <w:numId w:val="1"/>
        </w:numPr>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Участниками конкурса не могут быть:</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коммерческие организации;</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политические партии;</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государственные учреждения;</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муниципальные учреждения;</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некоммерческие организации, руководители которых являются членами конкурсной комиссии.</w:t>
      </w:r>
      <w:bookmarkStart w:id="0" w:name="Par41"/>
      <w:bookmarkEnd w:id="0"/>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6. Участниками конкурса</w:t>
      </w:r>
      <w:r w:rsidR="00125B23">
        <w:rPr>
          <w:rFonts w:ascii="Times New Roman" w:hAnsi="Times New Roman" w:cs="Times New Roman"/>
          <w:sz w:val="28"/>
          <w:szCs w:val="28"/>
        </w:rPr>
        <w:t xml:space="preserve"> </w:t>
      </w:r>
      <w:r>
        <w:rPr>
          <w:rFonts w:ascii="Times New Roman" w:hAnsi="Times New Roman" w:cs="Times New Roman"/>
          <w:iCs/>
          <w:sz w:val="28"/>
          <w:szCs w:val="28"/>
        </w:rPr>
        <w:t xml:space="preserve">могут быть </w:t>
      </w:r>
      <w:r>
        <w:rPr>
          <w:rFonts w:ascii="Times New Roman" w:hAnsi="Times New Roman" w:cs="Times New Roman"/>
          <w:sz w:val="28"/>
          <w:szCs w:val="28"/>
        </w:rPr>
        <w:t xml:space="preserve">некоммерческие организации, </w:t>
      </w:r>
      <w:r>
        <w:rPr>
          <w:rFonts w:ascii="Times New Roman" w:hAnsi="Times New Roman" w:cs="Times New Roman"/>
          <w:iCs/>
          <w:sz w:val="28"/>
          <w:szCs w:val="28"/>
        </w:rPr>
        <w:t>соответствующие следующим т</w:t>
      </w:r>
      <w:r>
        <w:rPr>
          <w:rFonts w:ascii="Times New Roman" w:hAnsi="Times New Roman" w:cs="Times New Roman"/>
          <w:sz w:val="28"/>
          <w:szCs w:val="28"/>
        </w:rPr>
        <w:t>ребованиям:</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не должны находиться в процессе реорганизации (за исключением реорганизации в форме присоединения к юридическому лицу, являющемуся участником отбора, другого юридического лица), ликвидации, в отношении </w:t>
      </w:r>
      <w:r>
        <w:rPr>
          <w:rFonts w:ascii="Times New Roman" w:hAnsi="Times New Roman" w:cs="Times New Roman"/>
          <w:sz w:val="28"/>
          <w:szCs w:val="28"/>
        </w:rPr>
        <w:lastRenderedPageBreak/>
        <w:t>них не введена процедура банкротства, деятельность участника конкурса не приостановлена в порядке, предусмотренном законодательством Российской Федерации;</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в реестре дисквалифицированных лиц отсутствуют сведения о дисквалифицированных руководителе, членах коллегиального исполнительного органа, лице, исполняющем функции единоличного исполнительного органа, или главном бухгалтере получателя субсидии, являющегося участником конкурса;</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получатель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или территория, включенные в утвержденный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 превышает 50 процентов;</w:t>
      </w:r>
    </w:p>
    <w:p w:rsidR="001B429A" w:rsidRDefault="0049425F">
      <w:pPr>
        <w:pStyle w:val="aa"/>
        <w:tabs>
          <w:tab w:val="left" w:pos="851"/>
          <w:tab w:val="left" w:pos="993"/>
        </w:tabs>
        <w:autoSpaceDE w:val="0"/>
        <w:autoSpaceDN w:val="0"/>
        <w:adjustRightInd w:val="0"/>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 xml:space="preserve">- получатель субсидии не должен получать средства из бюджета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на основании иных правовых актов на цели, установленные настоящим Порядком.</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7. Для участия в конкурсе некоммерческие организации направляют в конкурсную комиссию заявление о предоставлении субсидии с описью в произвольной форме. Заявление о предоставлении субсидии должно включать в себя: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 описание собственного вклада некоммерческой организации в реализацию проектов территориальных общественных самоуправлений, на которые запрашивается субсидия;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информацию о согласии на публикацию (размещение) в сети «Интернет» информации о некоммерческой организации, о подаваемом заявлении;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согласие на обработку персональных данных физических лиц, если информация (в том числе документы), включенная в состав заявления, содержит такие данные;</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копию документа, подтверждающего полномочия лица на осуществление действий от имени получателя субсидии;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копии учредительных документов;</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 w:name="Par3"/>
      <w:bookmarkEnd w:id="1"/>
      <w:r>
        <w:rPr>
          <w:rFonts w:ascii="Times New Roman" w:hAnsi="Times New Roman" w:cs="Times New Roman"/>
          <w:sz w:val="28"/>
          <w:szCs w:val="28"/>
        </w:rPr>
        <w:t>-  выписку из Единого государственного реестра юридических лицсо сведениями о получателе субсидии (при наличии);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2" w:name="Par4"/>
      <w:bookmarkEnd w:id="2"/>
      <w:r>
        <w:rPr>
          <w:rFonts w:ascii="Times New Roman" w:hAnsi="Times New Roman" w:cs="Times New Roman"/>
          <w:sz w:val="28"/>
          <w:szCs w:val="28"/>
        </w:rPr>
        <w:t>- справку Инспекции Федеральной налоговой службы России о состоянии расчетов по налогам, сборам, пеням, штрафам, процентам организаций или справку Инспекции Федеральной налоговой службы России об исполнении налогоплательщиком (плательщиком сбора, налоговым агентом) обязанности по уплате налогов, сборов, пеней, штрафов, процентов (при наличии);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  справку о наличии расчётного счета с указанием банковских реквизитов некоммерческой организации.</w:t>
      </w:r>
    </w:p>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Все документы, представляемые некоммерческими организациями, должны быть сброшюрованы, пронумерованы, скреплены печатью (при наличии) некоммерческой организации и удостоверены подписью руководителя некоммерческой организации или уполномоченного лица.</w:t>
      </w:r>
    </w:p>
    <w:p w:rsidR="001B429A" w:rsidRDefault="0049425F">
      <w:pPr>
        <w:autoSpaceDE w:val="0"/>
        <w:autoSpaceDN w:val="0"/>
        <w:adjustRightInd w:val="0"/>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 xml:space="preserve">Заявление и документы регистрируются в администрации </w:t>
      </w:r>
      <w:r>
        <w:rPr>
          <w:rFonts w:ascii="Times New Roman" w:hAnsi="Times New Roman" w:cs="Times New Roman"/>
          <w:bCs/>
          <w:color w:val="000000" w:themeColor="text1"/>
          <w:sz w:val="28"/>
          <w:szCs w:val="28"/>
        </w:rPr>
        <w:t>Татарского муниципального района Новосибирской области</w:t>
      </w:r>
      <w:r>
        <w:rPr>
          <w:rFonts w:ascii="Times New Roman" w:hAnsi="Times New Roman" w:cs="Times New Roman"/>
          <w:color w:val="000000" w:themeColor="text1"/>
          <w:sz w:val="28"/>
          <w:szCs w:val="28"/>
        </w:rPr>
        <w:t xml:space="preserve"> в день поступления. </w:t>
      </w:r>
      <w:bookmarkStart w:id="3" w:name="Par67"/>
      <w:bookmarkEnd w:id="3"/>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Администрация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принимает поступившие заявления и приложенные к ним документы, проверяет их на соответствие требованиям Порядка в течение пяти рабочих дней с даты поступления заявления и документов в администрацию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ED7D31" w:themeColor="accent2"/>
          <w:sz w:val="28"/>
          <w:szCs w:val="28"/>
        </w:rPr>
      </w:pPr>
      <w:r>
        <w:rPr>
          <w:rFonts w:ascii="Times New Roman" w:hAnsi="Times New Roman" w:cs="Times New Roman"/>
          <w:sz w:val="28"/>
          <w:szCs w:val="28"/>
        </w:rPr>
        <w:t>Информация о поступивших заявках будет размещена на едином портале, а также на официальном сайте администрации</w:t>
      </w:r>
      <w:r>
        <w:rPr>
          <w:rFonts w:ascii="Times New Roman" w:hAnsi="Times New Roman" w:cs="Times New Roman"/>
          <w:bCs/>
          <w:sz w:val="28"/>
          <w:szCs w:val="28"/>
        </w:rPr>
        <w:t xml:space="preserve"> Татарского муниципального района Новосибирской области0</w:t>
      </w:r>
      <w:r>
        <w:rPr>
          <w:rFonts w:ascii="Times New Roman" w:hAnsi="Times New Roman" w:cs="Times New Roman"/>
          <w:sz w:val="28"/>
          <w:szCs w:val="28"/>
        </w:rPr>
        <w:t>8.04.2023г.</w:t>
      </w:r>
    </w:p>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8. Заявление может быть изменено или отозвано некоммерческой организацией до окончания срока приёма заявлений путём представления в администрацию </w:t>
      </w:r>
      <w:r>
        <w:rPr>
          <w:rFonts w:ascii="Times New Roman" w:hAnsi="Times New Roman" w:cs="Times New Roman"/>
          <w:bCs/>
          <w:sz w:val="28"/>
          <w:szCs w:val="28"/>
        </w:rPr>
        <w:t>Татарского муниципального района Новосибирской области</w:t>
      </w:r>
      <w:r>
        <w:rPr>
          <w:rFonts w:ascii="Times New Roman" w:hAnsi="Times New Roman" w:cs="Times New Roman"/>
          <w:sz w:val="28"/>
          <w:szCs w:val="28"/>
        </w:rPr>
        <w:t xml:space="preserve"> заявления.  Внесение изменений в заявление допускается только в случае представления для включения в его состав дополнительной информации (в том числе документов).</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Отозванные заявления возвращаются некоммерческой организации и не учитываются при определении количества заявлений.</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4" w:name="Par70"/>
      <w:bookmarkEnd w:id="4"/>
      <w:r>
        <w:rPr>
          <w:rFonts w:ascii="Times New Roman" w:hAnsi="Times New Roman" w:cs="Times New Roman"/>
          <w:sz w:val="28"/>
          <w:szCs w:val="28"/>
        </w:rPr>
        <w:t>Представленное для участия в конкурсе заявление</w:t>
      </w:r>
      <w:r w:rsidR="00125B23">
        <w:rPr>
          <w:rFonts w:ascii="Times New Roman" w:hAnsi="Times New Roman" w:cs="Times New Roman"/>
          <w:sz w:val="28"/>
          <w:szCs w:val="28"/>
        </w:rPr>
        <w:t xml:space="preserve"> </w:t>
      </w:r>
      <w:r>
        <w:rPr>
          <w:rFonts w:ascii="Times New Roman" w:hAnsi="Times New Roman" w:cs="Times New Roman"/>
          <w:sz w:val="28"/>
          <w:szCs w:val="28"/>
        </w:rPr>
        <w:t>некоммерческой организации не возвращается в случаях:</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принятия решения об отклонении заявления;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если некоммерческая организация не признана победителем конкурса.</w:t>
      </w:r>
      <w:bookmarkStart w:id="5" w:name="Par91"/>
      <w:bookmarkEnd w:id="5"/>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9. Основаниями для отклонения заявления на стадии рассмотрения и оценки заявления являются: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некоммерческой организации требованиям, установленным пунктом 6 настоящего объявления;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представленных некоммерческой организацией заявления и документов требованиям, установленным пунктом 7 объявления;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недостоверность представленной некоммерческой организацией информации, в том числе информации о месте нахождения и адресе юридического лица;</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подача заявления после даты и времени, определённых для подачи заявлений;</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несоответствие целевого назначения субсидии предмету деятельности некоммерческой организации, указанному в его учредительных документах.</w:t>
      </w:r>
    </w:p>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color w:val="FF0000"/>
          <w:sz w:val="28"/>
          <w:szCs w:val="28"/>
        </w:rPr>
      </w:pPr>
      <w:r>
        <w:rPr>
          <w:rFonts w:ascii="Times New Roman" w:hAnsi="Times New Roman" w:cs="Times New Roman"/>
          <w:sz w:val="28"/>
          <w:szCs w:val="28"/>
        </w:rPr>
        <w:t>11. </w:t>
      </w:r>
      <w:bookmarkStart w:id="6" w:name="Par75"/>
      <w:bookmarkEnd w:id="6"/>
      <w:r>
        <w:rPr>
          <w:rFonts w:ascii="Times New Roman" w:hAnsi="Times New Roman" w:cs="Times New Roman"/>
          <w:sz w:val="28"/>
          <w:szCs w:val="28"/>
        </w:rPr>
        <w:t>Для определения победителя конкурса заявления оцениваются по следующим критериям:</w:t>
      </w:r>
    </w:p>
    <w:p w:rsidR="001B429A" w:rsidRDefault="001B429A">
      <w:pPr>
        <w:tabs>
          <w:tab w:val="left" w:pos="851"/>
          <w:tab w:val="left" w:pos="993"/>
        </w:tabs>
        <w:autoSpaceDE w:val="0"/>
        <w:autoSpaceDN w:val="0"/>
        <w:adjustRightInd w:val="0"/>
        <w:spacing w:after="0" w:line="240" w:lineRule="auto"/>
        <w:ind w:firstLine="709"/>
        <w:jc w:val="both"/>
        <w:outlineLvl w:val="0"/>
        <w:rPr>
          <w:rFonts w:ascii="Times New Roman" w:hAnsi="Times New Roman" w:cs="Times New Roman"/>
          <w:sz w:val="28"/>
          <w:szCs w:val="28"/>
        </w:rPr>
      </w:pPr>
    </w:p>
    <w:tbl>
      <w:tblPr>
        <w:tblW w:w="10069" w:type="dxa"/>
        <w:tblInd w:w="-572" w:type="dxa"/>
        <w:tblLayout w:type="fixed"/>
        <w:tblCellMar>
          <w:top w:w="102" w:type="dxa"/>
          <w:left w:w="62" w:type="dxa"/>
          <w:bottom w:w="102" w:type="dxa"/>
          <w:right w:w="62" w:type="dxa"/>
        </w:tblCellMar>
        <w:tblLook w:val="04A0"/>
      </w:tblPr>
      <w:tblGrid>
        <w:gridCol w:w="566"/>
        <w:gridCol w:w="3891"/>
        <w:gridCol w:w="1587"/>
        <w:gridCol w:w="4025"/>
      </w:tblGrid>
      <w:tr w:rsidR="001B429A">
        <w:tc>
          <w:tcPr>
            <w:tcW w:w="566"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N п/п</w:t>
            </w:r>
          </w:p>
        </w:tc>
        <w:tc>
          <w:tcPr>
            <w:tcW w:w="3891"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Критерии</w:t>
            </w:r>
          </w:p>
        </w:tc>
        <w:tc>
          <w:tcPr>
            <w:tcW w:w="1587"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Коэффициент значимости</w:t>
            </w:r>
          </w:p>
        </w:tc>
        <w:tc>
          <w:tcPr>
            <w:tcW w:w="4025"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Оценка</w:t>
            </w:r>
          </w:p>
        </w:tc>
      </w:tr>
      <w:tr w:rsidR="001B429A">
        <w:tc>
          <w:tcPr>
            <w:tcW w:w="566"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7" w:name="Par114"/>
            <w:bookmarkStart w:id="8" w:name="Par109"/>
            <w:bookmarkStart w:id="9" w:name="Par97"/>
            <w:bookmarkStart w:id="10" w:name="Par120"/>
            <w:bookmarkStart w:id="11" w:name="Par103"/>
            <w:bookmarkEnd w:id="7"/>
            <w:bookmarkEnd w:id="8"/>
            <w:bookmarkEnd w:id="9"/>
            <w:bookmarkEnd w:id="10"/>
            <w:bookmarkEnd w:id="11"/>
            <w:r>
              <w:rPr>
                <w:rFonts w:ascii="Times New Roman" w:hAnsi="Times New Roman" w:cs="Times New Roman"/>
                <w:sz w:val="28"/>
                <w:szCs w:val="28"/>
              </w:rPr>
              <w:t>1</w:t>
            </w:r>
          </w:p>
        </w:tc>
        <w:tc>
          <w:tcPr>
            <w:tcW w:w="3891"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Количество СО НКО, инициативных групп граждан, пользующихся услугами некоммерческой организации в период подачи заявления</w:t>
            </w:r>
          </w:p>
        </w:tc>
        <w:tc>
          <w:tcPr>
            <w:tcW w:w="1587"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1 до 4 − 0 баллов;</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5 до 7 − 1 балл;</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от 8 и более − 2 балла</w:t>
            </w:r>
          </w:p>
        </w:tc>
      </w:tr>
      <w:tr w:rsidR="001B429A">
        <w:tc>
          <w:tcPr>
            <w:tcW w:w="566"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bookmarkStart w:id="12" w:name="Par126"/>
            <w:bookmarkEnd w:id="12"/>
            <w:r>
              <w:rPr>
                <w:rFonts w:ascii="Times New Roman" w:hAnsi="Times New Roman" w:cs="Times New Roman"/>
                <w:sz w:val="28"/>
                <w:szCs w:val="28"/>
              </w:rPr>
              <w:t>2</w:t>
            </w:r>
          </w:p>
        </w:tc>
        <w:tc>
          <w:tcPr>
            <w:tcW w:w="3891"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некоммерческой организации</w:t>
            </w:r>
            <w:r w:rsidR="00125B23">
              <w:rPr>
                <w:rFonts w:ascii="Times New Roman" w:hAnsi="Times New Roman" w:cs="Times New Roman"/>
                <w:sz w:val="28"/>
                <w:szCs w:val="28"/>
              </w:rPr>
              <w:t xml:space="preserve"> </w:t>
            </w:r>
            <w:r>
              <w:rPr>
                <w:rFonts w:ascii="Times New Roman" w:hAnsi="Times New Roman" w:cs="Times New Roman"/>
                <w:sz w:val="28"/>
                <w:szCs w:val="28"/>
              </w:rPr>
              <w:t>в реализацию проектов ТОС, на которые запрашивается субсидия, подтвержденные</w:t>
            </w:r>
            <w:r w:rsidR="00125B23">
              <w:rPr>
                <w:rFonts w:ascii="Times New Roman" w:hAnsi="Times New Roman" w:cs="Times New Roman"/>
                <w:sz w:val="28"/>
                <w:szCs w:val="28"/>
              </w:rPr>
              <w:t xml:space="preserve"> </w:t>
            </w:r>
            <w:r>
              <w:rPr>
                <w:rFonts w:ascii="Times New Roman" w:hAnsi="Times New Roman" w:cs="Times New Roman"/>
                <w:sz w:val="28"/>
                <w:szCs w:val="28"/>
              </w:rPr>
              <w:t>письменным обязательством</w:t>
            </w:r>
          </w:p>
        </w:tc>
        <w:tc>
          <w:tcPr>
            <w:tcW w:w="1587"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0,5</w:t>
            </w:r>
          </w:p>
        </w:tc>
        <w:tc>
          <w:tcPr>
            <w:tcW w:w="4025" w:type="dxa"/>
            <w:tcBorders>
              <w:top w:val="single" w:sz="4" w:space="0" w:color="auto"/>
              <w:left w:val="single" w:sz="4" w:space="0" w:color="auto"/>
              <w:bottom w:val="single" w:sz="4" w:space="0" w:color="auto"/>
              <w:right w:val="single" w:sz="4" w:space="0" w:color="auto"/>
            </w:tcBorders>
          </w:tcPr>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участия сотрудников некоммерческой организации− 1 балл;</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Собственный вклад в реализацию проектов территориальных общественных самоуправлений, на которые запрашивается субсидия, в форме трудового, материального участия сотрудников некоммерческой организации − 2 балла</w:t>
            </w:r>
          </w:p>
        </w:tc>
      </w:tr>
    </w:tbl>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По каждому из критериев, указанных в </w:t>
      </w:r>
      <w:hyperlink w:anchor="Par97" w:history="1">
        <w:r>
          <w:rPr>
            <w:rFonts w:ascii="Times New Roman" w:hAnsi="Times New Roman" w:cs="Times New Roman"/>
            <w:sz w:val="28"/>
            <w:szCs w:val="28"/>
          </w:rPr>
          <w:t>пунктах 1</w:t>
        </w:r>
      </w:hyperlink>
      <w:r>
        <w:rPr>
          <w:rFonts w:ascii="Times New Roman" w:hAnsi="Times New Roman" w:cs="Times New Roman"/>
          <w:sz w:val="28"/>
          <w:szCs w:val="28"/>
        </w:rPr>
        <w:t xml:space="preserve">, </w:t>
      </w:r>
      <w:hyperlink w:anchor="Par103" w:history="1">
        <w:r>
          <w:rPr>
            <w:rFonts w:ascii="Times New Roman" w:hAnsi="Times New Roman" w:cs="Times New Roman"/>
            <w:sz w:val="28"/>
            <w:szCs w:val="28"/>
          </w:rPr>
          <w:t>2</w:t>
        </w:r>
      </w:hyperlink>
      <w:r>
        <w:rPr>
          <w:rFonts w:ascii="Times New Roman" w:hAnsi="Times New Roman" w:cs="Times New Roman"/>
          <w:sz w:val="28"/>
          <w:szCs w:val="28"/>
        </w:rPr>
        <w:t xml:space="preserve"> таблицы, каждому заявлению выставляются баллы от 0 до 2.</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итогам оценки заявлений конкурсная комиссия рассчитывает весовое значение заявления путём сложения баллов, выставленных каждым членом конкурсной комиссии по каждому критерию, умноженное на коэффициент значимости по каждому критерию, по следующей формуле:</w:t>
      </w:r>
    </w:p>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 = (Б1 + Б2 + ... Бn) x B1 + (Б1 + Б2 + ... Бn) x B2, где:</w:t>
      </w:r>
    </w:p>
    <w:p w:rsidR="001B429A" w:rsidRDefault="001B429A">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 − весовое значение;</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Б1 − балл, выставленный 1-м членом конкурсной комиссии;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Б2 − балл, выставленный 2-м членом конкурсной комиссии;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Бn− балл, выставленный n-м членом конкурсной комиссии;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В1 − коэффициент значимости 1-го критерия оценки;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В2 − коэффициент значимости 2-го критерия оценки.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Конкурсная комиссия присваивает каждому заявлению порядковый номер (в порядке уменьшения его весового значения). Заявлению с самым высоким весовым значением присваивается первый номер, последующие порядковые номера присваиваются заявлениям в порядке уменьшения весового значения.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случае наличия заявлений, имеющих одинаковое весовое значение, более высокий порядковый номер присваивается заявлению, поступившему в более раннюю дату, а при совпадении дат − в более раннее время.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Конкурсная комиссия устанавливает минимальное значение весового значения заявления, которое определяется по формуле:</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 = ОКБ / N, где:</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 − минимальное весовое значение заявления;</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ОКБ − общее количество баллов, набранных участниками (с учётом коэффициента значимости критериев);</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N − количество участников.</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Победителем конкурса становится некоммерческая организация, весовое значение заявления которого превышает указанное минимальное значение и является наибольшим по сравнению с весовыми значениями других заявлений.</w:t>
      </w:r>
    </w:p>
    <w:p w:rsidR="001B429A" w:rsidRDefault="001B429A">
      <w:pPr>
        <w:pStyle w:val="a9"/>
        <w:tabs>
          <w:tab w:val="left" w:pos="142"/>
          <w:tab w:val="left" w:pos="851"/>
          <w:tab w:val="left" w:pos="993"/>
        </w:tabs>
        <w:rPr>
          <w:szCs w:val="28"/>
        </w:rPr>
      </w:pPr>
    </w:p>
    <w:p w:rsidR="001B429A" w:rsidRDefault="0049425F">
      <w:pPr>
        <w:pStyle w:val="ConsPlusNormal0"/>
        <w:ind w:firstLine="540"/>
        <w:jc w:val="both"/>
        <w:rPr>
          <w:rFonts w:ascii="Times New Roman" w:hAnsi="Times New Roman" w:cs="Times New Roman"/>
          <w:sz w:val="28"/>
          <w:szCs w:val="28"/>
        </w:rPr>
      </w:pPr>
      <w:r>
        <w:rPr>
          <w:rFonts w:ascii="Times New Roman" w:hAnsi="Times New Roman" w:cs="Times New Roman"/>
          <w:sz w:val="28"/>
          <w:szCs w:val="28"/>
        </w:rPr>
        <w:t>13. Разъяснения положений объявления о приёме конкурсных заявок предоставляются Организации в течение пяти рабочих дней с момента поступления письменного обращения официальным письмом Администрации.</w:t>
      </w:r>
      <w:r w:rsidR="00125B23">
        <w:rPr>
          <w:rFonts w:ascii="Times New Roman" w:hAnsi="Times New Roman" w:cs="Times New Roman"/>
          <w:sz w:val="28"/>
          <w:szCs w:val="28"/>
        </w:rPr>
        <w:t xml:space="preserve"> </w:t>
      </w:r>
      <w:r>
        <w:rPr>
          <w:rFonts w:ascii="Times New Roman" w:hAnsi="Times New Roman" w:cs="Times New Roman"/>
          <w:sz w:val="28"/>
          <w:szCs w:val="28"/>
        </w:rPr>
        <w:t>Ответ (разъяснения положений) направляется по почтовому адресу либо по адресу электронной почты в зависимости от способа, указанного в обращении Орган</w:t>
      </w:r>
      <w:bookmarkStart w:id="13" w:name="_GoBack"/>
      <w:bookmarkEnd w:id="13"/>
      <w:r>
        <w:rPr>
          <w:rFonts w:ascii="Times New Roman" w:hAnsi="Times New Roman" w:cs="Times New Roman"/>
          <w:sz w:val="28"/>
          <w:szCs w:val="28"/>
        </w:rPr>
        <w:t>изации.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14. В срок до 19.04.2023г.с победителем конкурса заключается соглашение о предоставлении субсидии.</w:t>
      </w:r>
    </w:p>
    <w:p w:rsidR="001B429A" w:rsidRDefault="0049425F">
      <w:pPr>
        <w:autoSpaceDE w:val="0"/>
        <w:autoSpaceDN w:val="0"/>
        <w:adjustRightInd w:val="0"/>
        <w:spacing w:after="0"/>
        <w:ind w:firstLine="709"/>
        <w:jc w:val="both"/>
        <w:rPr>
          <w:rFonts w:ascii="Times New Roman" w:hAnsi="Times New Roman" w:cs="Times New Roman"/>
          <w:sz w:val="28"/>
          <w:szCs w:val="28"/>
        </w:rPr>
      </w:pPr>
      <w:r>
        <w:rPr>
          <w:rFonts w:ascii="Times New Roman" w:hAnsi="Times New Roman" w:cs="Times New Roman"/>
          <w:sz w:val="28"/>
          <w:szCs w:val="28"/>
        </w:rPr>
        <w:t xml:space="preserve">15. Если в течение установленного срока </w:t>
      </w:r>
      <w:r>
        <w:rPr>
          <w:rFonts w:ascii="Times New Roman" w:hAnsi="Times New Roman" w:cs="Times New Roman"/>
          <w:iCs/>
          <w:sz w:val="28"/>
          <w:szCs w:val="28"/>
        </w:rPr>
        <w:t xml:space="preserve">соглашение </w:t>
      </w:r>
      <w:r>
        <w:rPr>
          <w:rFonts w:ascii="Times New Roman" w:hAnsi="Times New Roman" w:cs="Times New Roman"/>
          <w:sz w:val="28"/>
          <w:szCs w:val="28"/>
        </w:rPr>
        <w:t xml:space="preserve">о предоставлении субсидии не заключено по вине получателя, субсидия не предоставляется, получатель субсидии считается уклонившимся от заключения </w:t>
      </w:r>
      <w:r>
        <w:rPr>
          <w:rFonts w:ascii="Times New Roman" w:hAnsi="Times New Roman" w:cs="Times New Roman"/>
          <w:iCs/>
          <w:sz w:val="28"/>
          <w:szCs w:val="28"/>
        </w:rPr>
        <w:t xml:space="preserve">соглашения </w:t>
      </w:r>
      <w:r>
        <w:rPr>
          <w:rFonts w:ascii="Times New Roman" w:hAnsi="Times New Roman" w:cs="Times New Roman"/>
          <w:sz w:val="28"/>
          <w:szCs w:val="28"/>
        </w:rPr>
        <w:t>о предоставлении субсидии.</w:t>
      </w:r>
    </w:p>
    <w:p w:rsidR="001B429A" w:rsidRDefault="0049425F">
      <w:pPr>
        <w:tabs>
          <w:tab w:val="left" w:pos="851"/>
          <w:tab w:val="left" w:pos="993"/>
        </w:tabs>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16. Результаты конкурса будут объявлены в течении 5 дней со дня определения победителей.</w:t>
      </w:r>
    </w:p>
    <w:p w:rsidR="001B429A" w:rsidRDefault="001B429A">
      <w:pPr>
        <w:pStyle w:val="a9"/>
        <w:tabs>
          <w:tab w:val="left" w:pos="142"/>
          <w:tab w:val="left" w:pos="851"/>
          <w:tab w:val="left" w:pos="993"/>
        </w:tabs>
        <w:ind w:firstLine="709"/>
        <w:rPr>
          <w:i/>
          <w:color w:val="FF0000"/>
          <w:szCs w:val="28"/>
        </w:rPr>
      </w:pPr>
    </w:p>
    <w:p w:rsidR="001B429A" w:rsidRDefault="001B429A">
      <w:pPr>
        <w:pStyle w:val="a9"/>
        <w:tabs>
          <w:tab w:val="left" w:pos="142"/>
          <w:tab w:val="left" w:pos="851"/>
          <w:tab w:val="left" w:pos="993"/>
        </w:tabs>
        <w:ind w:firstLine="709"/>
        <w:rPr>
          <w:szCs w:val="28"/>
        </w:rPr>
      </w:pPr>
    </w:p>
    <w:p w:rsidR="001B429A" w:rsidRDefault="001B429A">
      <w:pPr>
        <w:pStyle w:val="a9"/>
        <w:tabs>
          <w:tab w:val="left" w:pos="142"/>
          <w:tab w:val="left" w:pos="851"/>
          <w:tab w:val="left" w:pos="993"/>
        </w:tabs>
        <w:ind w:firstLine="709"/>
        <w:rPr>
          <w:szCs w:val="28"/>
        </w:rPr>
      </w:pPr>
    </w:p>
    <w:p w:rsidR="001B429A" w:rsidRDefault="001B429A">
      <w:pPr>
        <w:pStyle w:val="a9"/>
        <w:tabs>
          <w:tab w:val="left" w:pos="142"/>
          <w:tab w:val="left" w:pos="851"/>
          <w:tab w:val="left" w:pos="993"/>
        </w:tabs>
        <w:ind w:firstLine="709"/>
        <w:rPr>
          <w:szCs w:val="28"/>
        </w:rPr>
      </w:pPr>
    </w:p>
    <w:p w:rsidR="001B429A" w:rsidRDefault="001B429A">
      <w:pPr>
        <w:pStyle w:val="a9"/>
        <w:tabs>
          <w:tab w:val="left" w:pos="142"/>
          <w:tab w:val="left" w:pos="851"/>
          <w:tab w:val="left" w:pos="993"/>
        </w:tabs>
        <w:ind w:firstLine="709"/>
        <w:rPr>
          <w:szCs w:val="28"/>
        </w:rPr>
      </w:pPr>
    </w:p>
    <w:p w:rsidR="001B429A" w:rsidRDefault="001B429A">
      <w:pPr>
        <w:pStyle w:val="a9"/>
        <w:tabs>
          <w:tab w:val="left" w:pos="142"/>
          <w:tab w:val="left" w:pos="851"/>
          <w:tab w:val="left" w:pos="993"/>
        </w:tabs>
        <w:ind w:firstLine="709"/>
        <w:rPr>
          <w:szCs w:val="28"/>
        </w:rPr>
      </w:pPr>
    </w:p>
    <w:p w:rsidR="001B429A" w:rsidRDefault="001B429A">
      <w:pPr>
        <w:pStyle w:val="a9"/>
        <w:tabs>
          <w:tab w:val="left" w:pos="142"/>
          <w:tab w:val="left" w:pos="851"/>
          <w:tab w:val="left" w:pos="993"/>
        </w:tabs>
        <w:ind w:firstLine="709"/>
        <w:rPr>
          <w:szCs w:val="28"/>
        </w:rPr>
      </w:pPr>
    </w:p>
    <w:sectPr w:rsidR="001B429A" w:rsidSect="001B429A">
      <w:pgSz w:w="11906" w:h="16838"/>
      <w:pgMar w:top="1134" w:right="850"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E083C" w:rsidRDefault="00EE083C">
      <w:pPr>
        <w:spacing w:line="240" w:lineRule="auto"/>
      </w:pPr>
      <w:r>
        <w:separator/>
      </w:r>
    </w:p>
  </w:endnote>
  <w:endnote w:type="continuationSeparator" w:id="1">
    <w:p w:rsidR="00EE083C" w:rsidRDefault="00EE083C">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HeliosCond">
    <w:altName w:val="Segoe Print"/>
    <w:charset w:val="CC"/>
    <w:family w:val="swiss"/>
    <w:pitch w:val="default"/>
    <w:sig w:usb0="00000000"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E083C" w:rsidRDefault="00EE083C">
      <w:pPr>
        <w:spacing w:after="0"/>
      </w:pPr>
      <w:r>
        <w:separator/>
      </w:r>
    </w:p>
  </w:footnote>
  <w:footnote w:type="continuationSeparator" w:id="1">
    <w:p w:rsidR="00EE083C" w:rsidRDefault="00EE083C">
      <w:pPr>
        <w:spacing w:after="0"/>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4A701D"/>
    <w:multiLevelType w:val="multilevel"/>
    <w:tmpl w:val="0D4A701D"/>
    <w:lvl w:ilvl="0">
      <w:start w:val="1"/>
      <w:numFmt w:val="decimal"/>
      <w:lvlText w:val="%1."/>
      <w:lvlJc w:val="left"/>
      <w:pPr>
        <w:ind w:left="1070" w:hanging="360"/>
      </w:pPr>
      <w:rPr>
        <w:rFonts w:hint="default"/>
        <w:i w:val="0"/>
        <w:color w:val="auto"/>
      </w:rPr>
    </w:lvl>
    <w:lvl w:ilvl="1">
      <w:start w:val="1"/>
      <w:numFmt w:val="lowerLetter"/>
      <w:lvlText w:val="%2."/>
      <w:lvlJc w:val="left"/>
      <w:pPr>
        <w:ind w:left="1790" w:hanging="360"/>
      </w:pPr>
    </w:lvl>
    <w:lvl w:ilvl="2">
      <w:start w:val="1"/>
      <w:numFmt w:val="lowerRoman"/>
      <w:lvlText w:val="%3."/>
      <w:lvlJc w:val="right"/>
      <w:pPr>
        <w:ind w:left="2510" w:hanging="180"/>
      </w:pPr>
    </w:lvl>
    <w:lvl w:ilvl="3">
      <w:start w:val="1"/>
      <w:numFmt w:val="decimal"/>
      <w:lvlText w:val="%4."/>
      <w:lvlJc w:val="left"/>
      <w:pPr>
        <w:ind w:left="3230" w:hanging="360"/>
      </w:pPr>
    </w:lvl>
    <w:lvl w:ilvl="4">
      <w:start w:val="1"/>
      <w:numFmt w:val="lowerLetter"/>
      <w:lvlText w:val="%5."/>
      <w:lvlJc w:val="left"/>
      <w:pPr>
        <w:ind w:left="3950" w:hanging="360"/>
      </w:pPr>
    </w:lvl>
    <w:lvl w:ilvl="5">
      <w:start w:val="1"/>
      <w:numFmt w:val="lowerRoman"/>
      <w:lvlText w:val="%6."/>
      <w:lvlJc w:val="right"/>
      <w:pPr>
        <w:ind w:left="4670" w:hanging="180"/>
      </w:pPr>
    </w:lvl>
    <w:lvl w:ilvl="6">
      <w:start w:val="1"/>
      <w:numFmt w:val="decimal"/>
      <w:lvlText w:val="%7."/>
      <w:lvlJc w:val="left"/>
      <w:pPr>
        <w:ind w:left="5390" w:hanging="360"/>
      </w:pPr>
    </w:lvl>
    <w:lvl w:ilvl="7">
      <w:start w:val="1"/>
      <w:numFmt w:val="lowerLetter"/>
      <w:lvlText w:val="%8."/>
      <w:lvlJc w:val="left"/>
      <w:pPr>
        <w:ind w:left="6110" w:hanging="360"/>
      </w:pPr>
    </w:lvl>
    <w:lvl w:ilvl="8">
      <w:start w:val="1"/>
      <w:numFmt w:val="lowerRoman"/>
      <w:lvlText w:val="%9."/>
      <w:lvlJc w:val="right"/>
      <w:pPr>
        <w:ind w:left="683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155D2F"/>
    <w:rsid w:val="000F3BD1"/>
    <w:rsid w:val="00107641"/>
    <w:rsid w:val="00125B23"/>
    <w:rsid w:val="00155D2F"/>
    <w:rsid w:val="001870A0"/>
    <w:rsid w:val="001915C6"/>
    <w:rsid w:val="001B429A"/>
    <w:rsid w:val="001E3CC4"/>
    <w:rsid w:val="0033194F"/>
    <w:rsid w:val="00440630"/>
    <w:rsid w:val="004817F8"/>
    <w:rsid w:val="0049425F"/>
    <w:rsid w:val="004C5DDD"/>
    <w:rsid w:val="004C7FB2"/>
    <w:rsid w:val="004D71E4"/>
    <w:rsid w:val="00542506"/>
    <w:rsid w:val="0056374E"/>
    <w:rsid w:val="005F2B12"/>
    <w:rsid w:val="006E7403"/>
    <w:rsid w:val="007032D6"/>
    <w:rsid w:val="00732D0F"/>
    <w:rsid w:val="007415AC"/>
    <w:rsid w:val="00835E1B"/>
    <w:rsid w:val="00951E91"/>
    <w:rsid w:val="00993A7D"/>
    <w:rsid w:val="00994164"/>
    <w:rsid w:val="009C70B3"/>
    <w:rsid w:val="00A318C3"/>
    <w:rsid w:val="00A34AFA"/>
    <w:rsid w:val="00A77E55"/>
    <w:rsid w:val="00A85DE8"/>
    <w:rsid w:val="00A9135C"/>
    <w:rsid w:val="00B64720"/>
    <w:rsid w:val="00BC482D"/>
    <w:rsid w:val="00BC6DE6"/>
    <w:rsid w:val="00D72591"/>
    <w:rsid w:val="00E266F6"/>
    <w:rsid w:val="00ED6550"/>
    <w:rsid w:val="00EE083C"/>
    <w:rsid w:val="00F50A19"/>
    <w:rsid w:val="00F711B6"/>
    <w:rsid w:val="00FE4DFF"/>
    <w:rsid w:val="332B136B"/>
    <w:rsid w:val="39DC1D06"/>
    <w:rsid w:val="5A16419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qFormat="1"/>
    <w:lsdException w:name="Body Text Indent" w:semiHidden="0"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Normal Table" w:qFormat="1"/>
    <w:lsdException w:name="Balloon Text" w:qFormat="1"/>
    <w:lsdException w:name="Table Grid" w:semiHidden="0" w:uiPriority="39" w:unhideWhenUsed="0"/>
    <w:lsdException w:name="No Spacing" w:semiHidden="0" w:uiPriority="0" w:unhideWhenUsed="0" w:qFormat="1"/>
    <w:lsdException w:name="List Paragraph" w:semiHidden="0" w:uiPriority="34"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429A"/>
    <w:pPr>
      <w:spacing w:after="160" w:line="259"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1B429A"/>
    <w:rPr>
      <w:b/>
      <w:bCs/>
    </w:rPr>
  </w:style>
  <w:style w:type="paragraph" w:styleId="a4">
    <w:name w:val="Balloon Text"/>
    <w:basedOn w:val="a"/>
    <w:link w:val="a5"/>
    <w:uiPriority w:val="99"/>
    <w:semiHidden/>
    <w:unhideWhenUsed/>
    <w:qFormat/>
    <w:rsid w:val="001B429A"/>
    <w:pPr>
      <w:spacing w:after="0" w:line="240" w:lineRule="auto"/>
    </w:pPr>
    <w:rPr>
      <w:rFonts w:ascii="Segoe UI" w:hAnsi="Segoe UI" w:cs="Segoe UI"/>
      <w:sz w:val="18"/>
      <w:szCs w:val="18"/>
    </w:rPr>
  </w:style>
  <w:style w:type="paragraph" w:styleId="a6">
    <w:name w:val="Body Text Indent"/>
    <w:basedOn w:val="a"/>
    <w:link w:val="a7"/>
    <w:uiPriority w:val="99"/>
    <w:unhideWhenUsed/>
    <w:qFormat/>
    <w:rsid w:val="001B429A"/>
    <w:pPr>
      <w:spacing w:after="120" w:line="240" w:lineRule="auto"/>
      <w:ind w:left="283"/>
    </w:pPr>
    <w:rPr>
      <w:rFonts w:ascii="Times New Roman" w:eastAsia="Times New Roman" w:hAnsi="Times New Roman" w:cs="Times New Roman"/>
      <w:sz w:val="24"/>
      <w:szCs w:val="24"/>
    </w:rPr>
  </w:style>
  <w:style w:type="paragraph" w:styleId="a8">
    <w:name w:val="Normal (Web)"/>
    <w:basedOn w:val="a"/>
    <w:uiPriority w:val="99"/>
    <w:semiHidden/>
    <w:unhideWhenUsed/>
    <w:qFormat/>
    <w:rsid w:val="001B429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9">
    <w:name w:val="No Spacing"/>
    <w:qFormat/>
    <w:rsid w:val="001B429A"/>
    <w:pPr>
      <w:jc w:val="both"/>
    </w:pPr>
    <w:rPr>
      <w:rFonts w:ascii="Times New Roman" w:eastAsia="Times New Roman" w:hAnsi="Times New Roman" w:cs="Times New Roman"/>
      <w:sz w:val="28"/>
      <w:szCs w:val="22"/>
      <w:lang w:eastAsia="en-US"/>
    </w:rPr>
  </w:style>
  <w:style w:type="character" w:customStyle="1" w:styleId="senderemail--20l3t">
    <w:name w:val="sender__email--20l3t"/>
    <w:basedOn w:val="a0"/>
    <w:qFormat/>
    <w:rsid w:val="001B429A"/>
  </w:style>
  <w:style w:type="character" w:customStyle="1" w:styleId="a7">
    <w:name w:val="Основной текст с отступом Знак"/>
    <w:basedOn w:val="a0"/>
    <w:link w:val="a6"/>
    <w:uiPriority w:val="99"/>
    <w:qFormat/>
    <w:rsid w:val="001B429A"/>
    <w:rPr>
      <w:rFonts w:ascii="Times New Roman" w:eastAsia="Times New Roman" w:hAnsi="Times New Roman" w:cs="Times New Roman"/>
      <w:sz w:val="24"/>
      <w:szCs w:val="24"/>
    </w:rPr>
  </w:style>
  <w:style w:type="paragraph" w:styleId="aa">
    <w:name w:val="List Paragraph"/>
    <w:basedOn w:val="a"/>
    <w:uiPriority w:val="34"/>
    <w:qFormat/>
    <w:rsid w:val="001B429A"/>
    <w:pPr>
      <w:ind w:left="720"/>
      <w:contextualSpacing/>
    </w:pPr>
  </w:style>
  <w:style w:type="paragraph" w:customStyle="1" w:styleId="Pa3">
    <w:name w:val="Pa3"/>
    <w:basedOn w:val="a"/>
    <w:next w:val="a"/>
    <w:uiPriority w:val="99"/>
    <w:qFormat/>
    <w:rsid w:val="001B429A"/>
    <w:pPr>
      <w:autoSpaceDE w:val="0"/>
      <w:autoSpaceDN w:val="0"/>
      <w:adjustRightInd w:val="0"/>
      <w:spacing w:after="0" w:line="221" w:lineRule="atLeast"/>
    </w:pPr>
    <w:rPr>
      <w:rFonts w:ascii="HeliosCond" w:hAnsi="HeliosCond"/>
      <w:sz w:val="24"/>
      <w:szCs w:val="24"/>
    </w:rPr>
  </w:style>
  <w:style w:type="character" w:customStyle="1" w:styleId="a5">
    <w:name w:val="Текст выноски Знак"/>
    <w:basedOn w:val="a0"/>
    <w:link w:val="a4"/>
    <w:uiPriority w:val="99"/>
    <w:semiHidden/>
    <w:qFormat/>
    <w:rsid w:val="001B429A"/>
    <w:rPr>
      <w:rFonts w:ascii="Segoe UI" w:hAnsi="Segoe UI" w:cs="Segoe UI"/>
      <w:sz w:val="18"/>
      <w:szCs w:val="18"/>
    </w:rPr>
  </w:style>
  <w:style w:type="character" w:customStyle="1" w:styleId="ConsPlusNormal">
    <w:name w:val="ConsPlusNormal Знак"/>
    <w:link w:val="ConsPlusNormal0"/>
    <w:qFormat/>
    <w:locked/>
    <w:rsid w:val="001B429A"/>
    <w:rPr>
      <w:rFonts w:ascii="Arial" w:hAnsi="Arial" w:cs="Arial"/>
    </w:rPr>
  </w:style>
  <w:style w:type="paragraph" w:customStyle="1" w:styleId="ConsPlusNormal0">
    <w:name w:val="ConsPlusNormal"/>
    <w:link w:val="ConsPlusNormal"/>
    <w:qFormat/>
    <w:rsid w:val="001B429A"/>
    <w:pPr>
      <w:widowControl w:val="0"/>
      <w:autoSpaceDE w:val="0"/>
      <w:autoSpaceDN w:val="0"/>
      <w:adjustRightInd w:val="0"/>
      <w:ind w:firstLine="720"/>
    </w:pPr>
    <w:rPr>
      <w:rFonts w:ascii="Arial" w:hAnsi="Arial" w:cs="Arial"/>
      <w:sz w:val="22"/>
      <w:szCs w:val="22"/>
      <w:lang w:eastAsia="en-US"/>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267</TotalTime>
  <Pages>5</Pages>
  <Words>1568</Words>
  <Characters>8939</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10487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39_Sivolapenko</cp:lastModifiedBy>
  <cp:revision>23</cp:revision>
  <cp:lastPrinted>2022-04-19T09:28:00Z</cp:lastPrinted>
  <dcterms:created xsi:type="dcterms:W3CDTF">2022-04-18T05:03:00Z</dcterms:created>
  <dcterms:modified xsi:type="dcterms:W3CDTF">2023-03-02T04:23:00Z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1049-11.2.0.11486</vt:lpwstr>
  </property>
  <property fmtid="{D5CDD505-2E9C-101B-9397-08002B2CF9AE}" pid="3" name="ICV">
    <vt:lpwstr>31DFD7C5844F46EE8499133C93059D73</vt:lpwstr>
  </property>
</Properties>
</file>